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
        <w:gridCol w:w="10017"/>
      </w:tblGrid>
      <w:tr w:rsidR="00637216" w:rsidTr="00D85B54">
        <w:tc>
          <w:tcPr>
            <w:tcW w:w="284" w:type="dxa"/>
          </w:tcPr>
          <w:p w:rsidR="00637216" w:rsidRDefault="00637216" w:rsidP="00637216">
            <w:pPr>
              <w:ind w:left="-250" w:firstLine="250"/>
              <w:rPr>
                <w:i/>
                <w:iCs/>
                <w:sz w:val="26"/>
                <w:szCs w:val="26"/>
              </w:rPr>
            </w:pPr>
          </w:p>
        </w:tc>
        <w:tc>
          <w:tcPr>
            <w:tcW w:w="10017"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9"/>
              <w:gridCol w:w="4752"/>
            </w:tblGrid>
            <w:tr w:rsidR="007857E0" w:rsidTr="00D85B54">
              <w:trPr>
                <w:trHeight w:val="1413"/>
              </w:trPr>
              <w:tc>
                <w:tcPr>
                  <w:tcW w:w="5077" w:type="dxa"/>
                </w:tcPr>
                <w:p w:rsidR="007857E0" w:rsidRDefault="00D85B54" w:rsidP="00D85B54">
                  <w:pPr>
                    <w:ind w:left="-505"/>
                    <w:rPr>
                      <w:iCs/>
                      <w:sz w:val="28"/>
                      <w:szCs w:val="28"/>
                    </w:rPr>
                  </w:pPr>
                  <w:r w:rsidRPr="00D85B54">
                    <w:rPr>
                      <w:iCs/>
                      <w:noProof/>
                      <w:sz w:val="28"/>
                      <w:szCs w:val="28"/>
                      <w:lang w:eastAsia="el-GR"/>
                    </w:rPr>
                    <w:drawing>
                      <wp:inline distT="0" distB="0" distL="0" distR="0">
                        <wp:extent cx="2427355" cy="1047937"/>
                        <wp:effectExtent l="19050" t="0" r="0" b="0"/>
                        <wp:docPr id="11940877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6575" cy="1047600"/>
                                </a:xfrm>
                                <a:prstGeom prst="rect">
                                  <a:avLst/>
                                </a:prstGeom>
                                <a:noFill/>
                                <a:ln>
                                  <a:noFill/>
                                </a:ln>
                              </pic:spPr>
                            </pic:pic>
                          </a:graphicData>
                        </a:graphic>
                      </wp:inline>
                    </w:drawing>
                  </w:r>
                </w:p>
              </w:tc>
              <w:tc>
                <w:tcPr>
                  <w:tcW w:w="4822" w:type="dxa"/>
                </w:tcPr>
                <w:p w:rsidR="007857E0" w:rsidRDefault="007857E0" w:rsidP="0007578F">
                  <w:pPr>
                    <w:rPr>
                      <w:iCs/>
                      <w:sz w:val="28"/>
                      <w:szCs w:val="28"/>
                    </w:rPr>
                  </w:pPr>
                </w:p>
              </w:tc>
            </w:tr>
            <w:tr w:rsidR="007857E0" w:rsidTr="00D85B54">
              <w:tc>
                <w:tcPr>
                  <w:tcW w:w="5077" w:type="dxa"/>
                </w:tcPr>
                <w:p w:rsidR="007857E0" w:rsidRDefault="00D85B54" w:rsidP="0007578F">
                  <w:pPr>
                    <w:rPr>
                      <w:iCs/>
                      <w:sz w:val="28"/>
                      <w:szCs w:val="28"/>
                    </w:rPr>
                  </w:pPr>
                  <w:r>
                    <w:rPr>
                      <w:iCs/>
                      <w:sz w:val="28"/>
                      <w:szCs w:val="28"/>
                    </w:rPr>
                    <w:t xml:space="preserve">          </w:t>
                  </w:r>
                  <w:r w:rsidR="007857E0">
                    <w:rPr>
                      <w:iCs/>
                      <w:sz w:val="28"/>
                      <w:szCs w:val="28"/>
                    </w:rPr>
                    <w:t>Κασαπίδης Γεώργιος</w:t>
                  </w:r>
                </w:p>
                <w:p w:rsidR="007857E0" w:rsidRDefault="00D85B54" w:rsidP="0007578F">
                  <w:pPr>
                    <w:rPr>
                      <w:iCs/>
                      <w:sz w:val="28"/>
                      <w:szCs w:val="28"/>
                    </w:rPr>
                  </w:pPr>
                  <w:r>
                    <w:rPr>
                      <w:iCs/>
                      <w:sz w:val="28"/>
                      <w:szCs w:val="28"/>
                    </w:rPr>
                    <w:t xml:space="preserve">          </w:t>
                  </w:r>
                  <w:r w:rsidR="007857E0">
                    <w:rPr>
                      <w:iCs/>
                      <w:sz w:val="28"/>
                      <w:szCs w:val="28"/>
                    </w:rPr>
                    <w:t>Επικεφαλής συνδυασμού</w:t>
                  </w:r>
                </w:p>
                <w:p w:rsidR="007857E0" w:rsidRDefault="00D85B54" w:rsidP="0007578F">
                  <w:pPr>
                    <w:rPr>
                      <w:iCs/>
                      <w:sz w:val="28"/>
                      <w:szCs w:val="28"/>
                    </w:rPr>
                  </w:pPr>
                  <w:r>
                    <w:rPr>
                      <w:iCs/>
                      <w:sz w:val="28"/>
                      <w:szCs w:val="28"/>
                    </w:rPr>
                    <w:t xml:space="preserve">          </w:t>
                  </w:r>
                  <w:r w:rsidR="007857E0">
                    <w:rPr>
                      <w:iCs/>
                      <w:sz w:val="28"/>
                      <w:szCs w:val="28"/>
                    </w:rPr>
                    <w:t>Πορεία Δημιουργίας</w:t>
                  </w:r>
                </w:p>
              </w:tc>
              <w:tc>
                <w:tcPr>
                  <w:tcW w:w="4822" w:type="dxa"/>
                </w:tcPr>
                <w:p w:rsidR="007857E0" w:rsidRDefault="007857E0" w:rsidP="0007578F">
                  <w:pPr>
                    <w:rPr>
                      <w:iCs/>
                      <w:sz w:val="28"/>
                      <w:szCs w:val="28"/>
                    </w:rPr>
                  </w:pPr>
                </w:p>
                <w:p w:rsidR="007857E0" w:rsidRDefault="00D85B54" w:rsidP="0007578F">
                  <w:pPr>
                    <w:rPr>
                      <w:iCs/>
                      <w:sz w:val="28"/>
                      <w:szCs w:val="28"/>
                    </w:rPr>
                  </w:pPr>
                  <w:r>
                    <w:rPr>
                      <w:iCs/>
                      <w:sz w:val="28"/>
                      <w:szCs w:val="28"/>
                    </w:rPr>
                    <w:t xml:space="preserve">                        </w:t>
                  </w:r>
                  <w:r w:rsidR="007857E0">
                    <w:rPr>
                      <w:iCs/>
                      <w:sz w:val="28"/>
                      <w:szCs w:val="28"/>
                    </w:rPr>
                    <w:t>Κοζάνη 25 Μαΐου 2026</w:t>
                  </w:r>
                </w:p>
              </w:tc>
            </w:tr>
            <w:tr w:rsidR="00D85B54" w:rsidTr="00D85B54">
              <w:tc>
                <w:tcPr>
                  <w:tcW w:w="5077" w:type="dxa"/>
                </w:tcPr>
                <w:p w:rsidR="00D85B54" w:rsidRDefault="00D85B54" w:rsidP="0007578F">
                  <w:pPr>
                    <w:rPr>
                      <w:iCs/>
                      <w:sz w:val="28"/>
                      <w:szCs w:val="28"/>
                    </w:rPr>
                  </w:pPr>
                </w:p>
              </w:tc>
              <w:tc>
                <w:tcPr>
                  <w:tcW w:w="4822" w:type="dxa"/>
                </w:tcPr>
                <w:p w:rsidR="00D85B54" w:rsidRDefault="00D85B54" w:rsidP="0007578F">
                  <w:pPr>
                    <w:rPr>
                      <w:iCs/>
                      <w:sz w:val="28"/>
                      <w:szCs w:val="28"/>
                    </w:rPr>
                  </w:pPr>
                </w:p>
              </w:tc>
            </w:tr>
          </w:tbl>
          <w:p w:rsidR="00637216" w:rsidRPr="00637216" w:rsidRDefault="00637216" w:rsidP="0007578F">
            <w:pPr>
              <w:rPr>
                <w:iCs/>
                <w:sz w:val="28"/>
                <w:szCs w:val="28"/>
              </w:rPr>
            </w:pPr>
          </w:p>
        </w:tc>
      </w:tr>
      <w:tr w:rsidR="0076786E" w:rsidTr="00D85B54">
        <w:tc>
          <w:tcPr>
            <w:tcW w:w="284" w:type="dxa"/>
          </w:tcPr>
          <w:p w:rsidR="0076786E" w:rsidRPr="0076786E" w:rsidRDefault="0076786E" w:rsidP="00332CFD">
            <w:pPr>
              <w:ind w:left="-250" w:firstLine="250"/>
              <w:rPr>
                <w:iCs/>
                <w:sz w:val="26"/>
                <w:szCs w:val="26"/>
              </w:rPr>
            </w:pPr>
            <w:r>
              <w:rPr>
                <w:iCs/>
                <w:sz w:val="26"/>
                <w:szCs w:val="26"/>
              </w:rPr>
              <w:t xml:space="preserve">                    </w:t>
            </w:r>
          </w:p>
        </w:tc>
        <w:tc>
          <w:tcPr>
            <w:tcW w:w="10017" w:type="dxa"/>
          </w:tcPr>
          <w:p w:rsidR="0076786E" w:rsidRDefault="0076786E" w:rsidP="00B91E80">
            <w:pPr>
              <w:rPr>
                <w:iCs/>
                <w:sz w:val="28"/>
                <w:szCs w:val="28"/>
              </w:rPr>
            </w:pPr>
          </w:p>
        </w:tc>
      </w:tr>
    </w:tbl>
    <w:p w:rsidR="00CB1C1F" w:rsidRDefault="00CB1C1F" w:rsidP="00B91E80">
      <w:pPr>
        <w:rPr>
          <w:i/>
          <w:iCs/>
          <w:sz w:val="26"/>
          <w:szCs w:val="26"/>
        </w:rPr>
      </w:pPr>
    </w:p>
    <w:p w:rsidR="00F63C33" w:rsidRPr="00CD54F3" w:rsidRDefault="0007578F" w:rsidP="002D41EC">
      <w:pPr>
        <w:ind w:left="426" w:right="543" w:firstLine="425"/>
        <w:jc w:val="center"/>
        <w:rPr>
          <w:rFonts w:cstheme="minorHAnsi"/>
          <w:b/>
          <w:color w:val="000000"/>
          <w:sz w:val="32"/>
          <w:szCs w:val="32"/>
          <w:shd w:val="clear" w:color="auto" w:fill="FFFFFF"/>
        </w:rPr>
      </w:pPr>
      <w:r w:rsidRPr="00CD54F3">
        <w:rPr>
          <w:rFonts w:cstheme="minorHAnsi"/>
          <w:b/>
          <w:color w:val="000000"/>
          <w:sz w:val="32"/>
          <w:szCs w:val="32"/>
          <w:shd w:val="clear" w:color="auto" w:fill="FFFFFF"/>
        </w:rPr>
        <w:t xml:space="preserve">ΕΓΓΡΑΦΗ </w:t>
      </w:r>
      <w:r w:rsidR="00F63C33" w:rsidRPr="00CD54F3">
        <w:rPr>
          <w:rFonts w:cstheme="minorHAnsi"/>
          <w:b/>
          <w:color w:val="000000"/>
          <w:sz w:val="32"/>
          <w:szCs w:val="32"/>
          <w:shd w:val="clear" w:color="auto" w:fill="FFFFFF"/>
        </w:rPr>
        <w:t>ΕΡΩΤΗΣΗ</w:t>
      </w:r>
    </w:p>
    <w:p w:rsidR="00387967" w:rsidRDefault="00387967" w:rsidP="0054728A">
      <w:pPr>
        <w:ind w:right="-1" w:firstLine="425"/>
        <w:jc w:val="both"/>
        <w:rPr>
          <w:rFonts w:cstheme="minorHAnsi"/>
          <w:color w:val="000000"/>
          <w:sz w:val="28"/>
          <w:szCs w:val="28"/>
          <w:u w:val="single"/>
          <w:shd w:val="clear" w:color="auto" w:fill="FFFFFF"/>
        </w:rPr>
      </w:pPr>
      <w:r>
        <w:rPr>
          <w:rFonts w:cstheme="minorHAnsi"/>
          <w:b/>
          <w:color w:val="000000"/>
          <w:sz w:val="28"/>
          <w:szCs w:val="28"/>
          <w:shd w:val="clear" w:color="auto" w:fill="FFFFFF"/>
        </w:rPr>
        <w:t xml:space="preserve">Θέμα: </w:t>
      </w:r>
      <w:r w:rsidR="00404469" w:rsidRPr="00404469">
        <w:rPr>
          <w:rFonts w:cstheme="minorHAnsi"/>
          <w:color w:val="000000"/>
          <w:sz w:val="28"/>
          <w:szCs w:val="28"/>
          <w:u w:val="single"/>
          <w:shd w:val="clear" w:color="auto" w:fill="FFFFFF"/>
        </w:rPr>
        <w:t>Υ</w:t>
      </w:r>
      <w:r w:rsidRPr="00387967">
        <w:rPr>
          <w:rFonts w:cstheme="minorHAnsi"/>
          <w:color w:val="000000"/>
          <w:sz w:val="28"/>
          <w:szCs w:val="28"/>
          <w:u w:val="single"/>
          <w:shd w:val="clear" w:color="auto" w:fill="FFFFFF"/>
        </w:rPr>
        <w:t>ποβάθμιση του πρώην ΟΠΕΚΕΠΕ Δυτικής Μακεδονίας</w:t>
      </w:r>
      <w:r w:rsidR="00404469">
        <w:rPr>
          <w:rFonts w:cstheme="minorHAnsi"/>
          <w:color w:val="000000"/>
          <w:sz w:val="28"/>
          <w:szCs w:val="28"/>
          <w:u w:val="single"/>
          <w:shd w:val="clear" w:color="auto" w:fill="FFFFFF"/>
        </w:rPr>
        <w:t xml:space="preserve"> από Υποδιεύθυνση σε Τμήμα και υπαγωγή </w:t>
      </w:r>
      <w:r w:rsidR="00BD48AB">
        <w:rPr>
          <w:rFonts w:cstheme="minorHAnsi"/>
          <w:color w:val="000000"/>
          <w:sz w:val="28"/>
          <w:szCs w:val="28"/>
          <w:u w:val="single"/>
          <w:shd w:val="clear" w:color="auto" w:fill="FFFFFF"/>
        </w:rPr>
        <w:t xml:space="preserve">του μαζί με τις </w:t>
      </w:r>
      <w:r w:rsidR="00404469">
        <w:rPr>
          <w:rFonts w:cstheme="minorHAnsi"/>
          <w:color w:val="000000"/>
          <w:sz w:val="28"/>
          <w:szCs w:val="28"/>
          <w:u w:val="single"/>
          <w:shd w:val="clear" w:color="auto" w:fill="FFFFFF"/>
        </w:rPr>
        <w:t>Νομαρχιακ</w:t>
      </w:r>
      <w:r w:rsidR="00BD48AB">
        <w:rPr>
          <w:rFonts w:cstheme="minorHAnsi"/>
          <w:color w:val="000000"/>
          <w:sz w:val="28"/>
          <w:szCs w:val="28"/>
          <w:u w:val="single"/>
          <w:shd w:val="clear" w:color="auto" w:fill="FFFFFF"/>
        </w:rPr>
        <w:t>ές</w:t>
      </w:r>
      <w:r w:rsidR="00404469">
        <w:rPr>
          <w:rFonts w:cstheme="minorHAnsi"/>
          <w:color w:val="000000"/>
          <w:sz w:val="28"/>
          <w:szCs w:val="28"/>
          <w:u w:val="single"/>
          <w:shd w:val="clear" w:color="auto" w:fill="FFFFFF"/>
        </w:rPr>
        <w:t xml:space="preserve"> μονάδ</w:t>
      </w:r>
      <w:r w:rsidR="00BD48AB">
        <w:rPr>
          <w:rFonts w:cstheme="minorHAnsi"/>
          <w:color w:val="000000"/>
          <w:sz w:val="28"/>
          <w:szCs w:val="28"/>
          <w:u w:val="single"/>
          <w:shd w:val="clear" w:color="auto" w:fill="FFFFFF"/>
        </w:rPr>
        <w:t>ες</w:t>
      </w:r>
      <w:r w:rsidR="00404469">
        <w:rPr>
          <w:rFonts w:cstheme="minorHAnsi"/>
          <w:color w:val="000000"/>
          <w:sz w:val="28"/>
          <w:szCs w:val="28"/>
          <w:u w:val="single"/>
          <w:shd w:val="clear" w:color="auto" w:fill="FFFFFF"/>
        </w:rPr>
        <w:t xml:space="preserve"> Φλώρινας, Καστοριάς και Γρεβενών στην Περιφερειακή Διεύθυνση με έδρα τα Ιωάννινα.  </w:t>
      </w:r>
    </w:p>
    <w:p w:rsidR="00387967" w:rsidRDefault="00387967" w:rsidP="00387967">
      <w:pPr>
        <w:ind w:right="543" w:firstLine="425"/>
        <w:jc w:val="both"/>
        <w:rPr>
          <w:rFonts w:cstheme="minorHAnsi"/>
          <w:color w:val="000000"/>
          <w:sz w:val="28"/>
          <w:szCs w:val="28"/>
          <w:shd w:val="clear" w:color="auto" w:fill="FFFFFF"/>
        </w:rPr>
      </w:pPr>
      <w:r>
        <w:rPr>
          <w:rFonts w:cstheme="minorHAnsi"/>
          <w:color w:val="000000"/>
          <w:sz w:val="28"/>
          <w:szCs w:val="28"/>
          <w:shd w:val="clear" w:color="auto" w:fill="FFFFFF"/>
        </w:rPr>
        <w:t xml:space="preserve">Αξιότιμε κ. Πρόεδρε, </w:t>
      </w:r>
    </w:p>
    <w:p w:rsidR="00214BBE" w:rsidRPr="00332CFD" w:rsidRDefault="00387967" w:rsidP="00404469">
      <w:pPr>
        <w:autoSpaceDE w:val="0"/>
        <w:autoSpaceDN w:val="0"/>
        <w:adjustRightInd w:val="0"/>
        <w:spacing w:after="0" w:line="240" w:lineRule="auto"/>
        <w:ind w:firstLine="425"/>
        <w:jc w:val="both"/>
        <w:rPr>
          <w:rFonts w:cstheme="minorHAnsi"/>
          <w:sz w:val="28"/>
          <w:szCs w:val="28"/>
        </w:rPr>
      </w:pPr>
      <w:r>
        <w:rPr>
          <w:rFonts w:cstheme="minorHAnsi"/>
          <w:color w:val="000000"/>
          <w:sz w:val="28"/>
          <w:szCs w:val="28"/>
          <w:shd w:val="clear" w:color="auto" w:fill="FFFFFF"/>
        </w:rPr>
        <w:t>Ακόμα ένα πλήγμα για την Περιφέρεια μας αποτελεί η άδικη υποβάθμιση του πρώην ΟΠΕΚΕΠΕ Δυτικής Μακεδονίας</w:t>
      </w:r>
      <w:r w:rsidR="00332CFD" w:rsidRPr="00332CFD">
        <w:rPr>
          <w:rFonts w:cstheme="minorHAnsi"/>
          <w:color w:val="000000"/>
          <w:sz w:val="28"/>
          <w:szCs w:val="28"/>
          <w:shd w:val="clear" w:color="auto" w:fill="FFFFFF"/>
        </w:rPr>
        <w:t xml:space="preserve"> </w:t>
      </w:r>
      <w:r w:rsidR="00332CFD">
        <w:rPr>
          <w:rFonts w:cstheme="minorHAnsi"/>
          <w:color w:val="000000"/>
          <w:sz w:val="28"/>
          <w:szCs w:val="28"/>
          <w:shd w:val="clear" w:color="auto" w:fill="FFFFFF"/>
        </w:rPr>
        <w:t xml:space="preserve">νυν </w:t>
      </w:r>
      <w:r w:rsidR="00332CFD" w:rsidRPr="00332CFD">
        <w:rPr>
          <w:rFonts w:cstheme="minorHAnsi"/>
          <w:sz w:val="28"/>
          <w:szCs w:val="28"/>
        </w:rPr>
        <w:t>Γενικής Διεύθυνσης Ελέγχων</w:t>
      </w:r>
      <w:r w:rsidR="00332CFD">
        <w:rPr>
          <w:rFonts w:cstheme="minorHAnsi"/>
          <w:sz w:val="28"/>
          <w:szCs w:val="28"/>
        </w:rPr>
        <w:t xml:space="preserve"> </w:t>
      </w:r>
      <w:r w:rsidR="00332CFD" w:rsidRPr="00332CFD">
        <w:rPr>
          <w:rFonts w:cstheme="minorHAnsi"/>
          <w:sz w:val="28"/>
          <w:szCs w:val="28"/>
        </w:rPr>
        <w:t>Ενισχύσεων και Πληρωμών (ΓΔΕΛΕΠ</w:t>
      </w:r>
      <w:r w:rsidR="00332CFD">
        <w:rPr>
          <w:rFonts w:ascii="MyriadPro-Semibold" w:hAnsi="MyriadPro-Semibold" w:cs="MyriadPro-Semibold"/>
          <w:sz w:val="21"/>
          <w:szCs w:val="21"/>
        </w:rPr>
        <w:t xml:space="preserve">) </w:t>
      </w:r>
      <w:r w:rsidR="00332CFD">
        <w:rPr>
          <w:rFonts w:ascii="MyriadPro-Semibold" w:hAnsi="MyriadPro-Semibold" w:cs="MyriadPro-Semibold"/>
          <w:sz w:val="28"/>
          <w:szCs w:val="28"/>
        </w:rPr>
        <w:t>της Ανεξάρτητης Αρχής δημοσίων Εσόδων</w:t>
      </w:r>
      <w:r>
        <w:rPr>
          <w:rFonts w:cstheme="minorHAnsi"/>
          <w:color w:val="000000"/>
          <w:sz w:val="28"/>
          <w:szCs w:val="28"/>
          <w:shd w:val="clear" w:color="auto" w:fill="FFFFFF"/>
        </w:rPr>
        <w:t>, από το διοικητικό επίπεδο της Υποδιεύθυνσης</w:t>
      </w:r>
      <w:r w:rsidR="00BD48AB">
        <w:rPr>
          <w:rFonts w:cstheme="minorHAnsi"/>
          <w:color w:val="000000"/>
          <w:sz w:val="28"/>
          <w:szCs w:val="28"/>
          <w:shd w:val="clear" w:color="auto" w:fill="FFFFFF"/>
        </w:rPr>
        <w:t>,</w:t>
      </w:r>
      <w:r>
        <w:rPr>
          <w:rFonts w:cstheme="minorHAnsi"/>
          <w:color w:val="000000"/>
          <w:sz w:val="28"/>
          <w:szCs w:val="28"/>
          <w:shd w:val="clear" w:color="auto" w:fill="FFFFFF"/>
        </w:rPr>
        <w:t xml:space="preserve"> σε</w:t>
      </w:r>
      <w:r w:rsidR="00214BBE">
        <w:rPr>
          <w:rFonts w:cstheme="minorHAnsi"/>
          <w:sz w:val="28"/>
          <w:szCs w:val="28"/>
          <w:shd w:val="clear" w:color="auto" w:fill="FFFFFF"/>
        </w:rPr>
        <w:t xml:space="preserve"> επίπεδο </w:t>
      </w:r>
      <w:r>
        <w:rPr>
          <w:rFonts w:cstheme="minorHAnsi"/>
          <w:color w:val="000000"/>
          <w:sz w:val="28"/>
          <w:szCs w:val="28"/>
          <w:shd w:val="clear" w:color="auto" w:fill="FFFFFF"/>
        </w:rPr>
        <w:t>Νομαρχιακ</w:t>
      </w:r>
      <w:r w:rsidR="00214BBE">
        <w:rPr>
          <w:rFonts w:cstheme="minorHAnsi"/>
          <w:sz w:val="28"/>
          <w:szCs w:val="28"/>
          <w:shd w:val="clear" w:color="auto" w:fill="FFFFFF"/>
        </w:rPr>
        <w:t>ού</w:t>
      </w:r>
      <w:r>
        <w:rPr>
          <w:rFonts w:cstheme="minorHAnsi"/>
          <w:color w:val="000000"/>
          <w:sz w:val="28"/>
          <w:szCs w:val="28"/>
          <w:shd w:val="clear" w:color="auto" w:fill="FFFFFF"/>
        </w:rPr>
        <w:t xml:space="preserve"> τμήμα</w:t>
      </w:r>
      <w:r w:rsidR="00214BBE">
        <w:rPr>
          <w:rFonts w:cstheme="minorHAnsi"/>
          <w:sz w:val="28"/>
          <w:szCs w:val="28"/>
          <w:shd w:val="clear" w:color="auto" w:fill="FFFFFF"/>
        </w:rPr>
        <w:t>τος</w:t>
      </w:r>
      <w:r>
        <w:rPr>
          <w:rFonts w:cstheme="minorHAnsi"/>
          <w:color w:val="000000"/>
          <w:sz w:val="28"/>
          <w:szCs w:val="28"/>
          <w:shd w:val="clear" w:color="auto" w:fill="FFFFFF"/>
        </w:rPr>
        <w:t>, σύμφωνα με</w:t>
      </w:r>
      <w:r w:rsidR="00214BBE" w:rsidRPr="00214BBE">
        <w:rPr>
          <w:rFonts w:cstheme="minorHAnsi"/>
          <w:color w:val="000000"/>
          <w:sz w:val="28"/>
          <w:szCs w:val="28"/>
          <w:shd w:val="clear" w:color="auto" w:fill="FFFFFF"/>
        </w:rPr>
        <w:t xml:space="preserve"> </w:t>
      </w:r>
      <w:r w:rsidR="00214BBE">
        <w:rPr>
          <w:rFonts w:cstheme="minorHAnsi"/>
          <w:color w:val="000000"/>
          <w:sz w:val="28"/>
          <w:szCs w:val="28"/>
          <w:shd w:val="clear" w:color="auto" w:fill="FFFFFF"/>
        </w:rPr>
        <w:t xml:space="preserve">την </w:t>
      </w:r>
      <w:r>
        <w:rPr>
          <w:rFonts w:cstheme="minorHAnsi"/>
          <w:color w:val="000000"/>
          <w:sz w:val="28"/>
          <w:szCs w:val="28"/>
          <w:shd w:val="clear" w:color="auto" w:fill="FFFFFF"/>
        </w:rPr>
        <w:t xml:space="preserve"> </w:t>
      </w:r>
      <w:r w:rsidR="00214BBE" w:rsidRPr="00214BBE">
        <w:rPr>
          <w:sz w:val="28"/>
          <w:szCs w:val="28"/>
        </w:rPr>
        <w:t>υπ’ αριθμ. πρωτ. Δ.ΟΡΓ.Α 286488 ΕΞ 2026 τροποποιητικής απόφασης</w:t>
      </w:r>
      <w:r w:rsidR="00214BBE">
        <w:rPr>
          <w:sz w:val="28"/>
          <w:szCs w:val="28"/>
        </w:rPr>
        <w:t xml:space="preserve"> του Διοικητή της ανεξάρτητης αρχής δημοσίων εσόδων (ΑΑΔΕ), όπως δημοσιεύτηκε στο ΦΕΚ</w:t>
      </w:r>
      <w:r w:rsidR="00FF1081">
        <w:rPr>
          <w:sz w:val="28"/>
          <w:szCs w:val="28"/>
        </w:rPr>
        <w:t xml:space="preserve"> /Β/</w:t>
      </w:r>
      <w:r w:rsidR="00214BBE">
        <w:rPr>
          <w:sz w:val="28"/>
          <w:szCs w:val="28"/>
        </w:rPr>
        <w:t xml:space="preserve"> 2048 </w:t>
      </w:r>
      <w:r w:rsidR="00FF1081">
        <w:rPr>
          <w:sz w:val="28"/>
          <w:szCs w:val="28"/>
        </w:rPr>
        <w:t>/</w:t>
      </w:r>
      <w:r w:rsidR="00214BBE">
        <w:rPr>
          <w:sz w:val="28"/>
          <w:szCs w:val="28"/>
        </w:rPr>
        <w:t xml:space="preserve"> 8</w:t>
      </w:r>
      <w:r w:rsidR="00FF1081">
        <w:rPr>
          <w:sz w:val="28"/>
          <w:szCs w:val="28"/>
        </w:rPr>
        <w:t>-4-</w:t>
      </w:r>
      <w:r w:rsidR="00214BBE">
        <w:rPr>
          <w:sz w:val="28"/>
          <w:szCs w:val="28"/>
        </w:rPr>
        <w:t>2026.</w:t>
      </w:r>
    </w:p>
    <w:p w:rsidR="008024D7" w:rsidRDefault="00290788" w:rsidP="00C31F10">
      <w:pPr>
        <w:autoSpaceDE w:val="0"/>
        <w:autoSpaceDN w:val="0"/>
        <w:adjustRightInd w:val="0"/>
        <w:spacing w:after="120" w:line="240" w:lineRule="auto"/>
        <w:ind w:firstLine="425"/>
        <w:jc w:val="both"/>
      </w:pPr>
      <w:r>
        <w:rPr>
          <w:sz w:val="28"/>
          <w:szCs w:val="28"/>
        </w:rPr>
        <w:t>Με την</w:t>
      </w:r>
      <w:r w:rsidR="00214BBE">
        <w:rPr>
          <w:sz w:val="28"/>
          <w:szCs w:val="28"/>
        </w:rPr>
        <w:t xml:space="preserve"> απόφαση αυτή</w:t>
      </w:r>
      <w:r w:rsidR="00404469">
        <w:rPr>
          <w:sz w:val="28"/>
          <w:szCs w:val="28"/>
        </w:rPr>
        <w:t>,</w:t>
      </w:r>
      <w:r w:rsidR="00214BBE">
        <w:rPr>
          <w:sz w:val="28"/>
          <w:szCs w:val="28"/>
        </w:rPr>
        <w:t xml:space="preserve"> </w:t>
      </w:r>
      <w:r>
        <w:rPr>
          <w:sz w:val="28"/>
          <w:szCs w:val="28"/>
        </w:rPr>
        <w:t>η Περιφερειακή Μονάδα Δυτικής Μακεδονίας,</w:t>
      </w:r>
      <w:r w:rsidR="00214BBE">
        <w:rPr>
          <w:sz w:val="28"/>
          <w:szCs w:val="28"/>
        </w:rPr>
        <w:t xml:space="preserve"> από </w:t>
      </w:r>
      <w:r w:rsidR="00214BBE" w:rsidRPr="008024D7">
        <w:rPr>
          <w:rFonts w:cstheme="minorHAnsi"/>
          <w:sz w:val="28"/>
          <w:szCs w:val="28"/>
        </w:rPr>
        <w:t>οργανική μονάδα επιπ</w:t>
      </w:r>
      <w:r>
        <w:rPr>
          <w:rFonts w:cstheme="minorHAnsi"/>
          <w:sz w:val="28"/>
          <w:szCs w:val="28"/>
        </w:rPr>
        <w:t>έδου Υποδιεύθυνσης</w:t>
      </w:r>
      <w:r w:rsidR="00214BBE" w:rsidRPr="008024D7">
        <w:rPr>
          <w:rFonts w:cstheme="minorHAnsi"/>
          <w:sz w:val="28"/>
          <w:szCs w:val="28"/>
        </w:rPr>
        <w:t xml:space="preserve"> </w:t>
      </w:r>
      <w:r w:rsidR="008024D7">
        <w:rPr>
          <w:rFonts w:cstheme="minorHAnsi"/>
          <w:sz w:val="28"/>
          <w:szCs w:val="28"/>
        </w:rPr>
        <w:t xml:space="preserve">της </w:t>
      </w:r>
      <w:r w:rsidR="00214BBE" w:rsidRPr="008024D7">
        <w:rPr>
          <w:rFonts w:cstheme="minorHAnsi"/>
          <w:sz w:val="28"/>
          <w:szCs w:val="28"/>
        </w:rPr>
        <w:t>Περιφερειακής Διεύθυνσης Ελέγχων και Ενισχύσ</w:t>
      </w:r>
      <w:r w:rsidR="00BD48AB">
        <w:rPr>
          <w:rFonts w:cstheme="minorHAnsi"/>
          <w:sz w:val="28"/>
          <w:szCs w:val="28"/>
        </w:rPr>
        <w:t>εων Ηπείρου - Δυτικής Μακεδονία</w:t>
      </w:r>
      <w:r>
        <w:rPr>
          <w:rFonts w:cstheme="minorHAnsi"/>
          <w:sz w:val="28"/>
          <w:szCs w:val="28"/>
        </w:rPr>
        <w:t>, μετατρέπεται</w:t>
      </w:r>
      <w:r w:rsidR="00214BBE" w:rsidRPr="008024D7">
        <w:rPr>
          <w:rFonts w:cstheme="minorHAnsi"/>
          <w:sz w:val="28"/>
          <w:szCs w:val="28"/>
        </w:rPr>
        <w:t xml:space="preserve"> σε «Νομαρχιακή Μονάδα Δυτικής Μακεδονίας», </w:t>
      </w:r>
      <w:r>
        <w:rPr>
          <w:rFonts w:cstheme="minorHAnsi"/>
          <w:sz w:val="28"/>
          <w:szCs w:val="28"/>
        </w:rPr>
        <w:t>ως νέα οργανική μονάδα επιπέδου Τμήματος,</w:t>
      </w:r>
      <w:r w:rsidRPr="008024D7">
        <w:rPr>
          <w:rFonts w:cstheme="minorHAnsi"/>
          <w:sz w:val="28"/>
          <w:szCs w:val="28"/>
        </w:rPr>
        <w:t xml:space="preserve"> </w:t>
      </w:r>
      <w:r w:rsidR="00214BBE" w:rsidRPr="008024D7">
        <w:rPr>
          <w:rFonts w:cstheme="minorHAnsi"/>
          <w:sz w:val="28"/>
          <w:szCs w:val="28"/>
        </w:rPr>
        <w:t>με έδρα την Κοζάνη</w:t>
      </w:r>
      <w:r w:rsidR="00BD48AB">
        <w:rPr>
          <w:rFonts w:cstheme="minorHAnsi"/>
          <w:sz w:val="28"/>
          <w:szCs w:val="28"/>
        </w:rPr>
        <w:t xml:space="preserve">. Αυτή, μαζί με τις Νομαρχιακές μονάδες Φλώρινας, Γρεβενών και Καστοριάς </w:t>
      </w:r>
      <w:r w:rsidR="008024D7">
        <w:rPr>
          <w:rFonts w:cstheme="minorHAnsi"/>
          <w:sz w:val="28"/>
          <w:szCs w:val="28"/>
        </w:rPr>
        <w:t>θα υπάγεται απευθείας στον προϊστάμενο της ως άνω Περιφερειακής Δι</w:t>
      </w:r>
      <w:r w:rsidR="00BD48AB">
        <w:rPr>
          <w:rFonts w:cstheme="minorHAnsi"/>
          <w:sz w:val="28"/>
          <w:szCs w:val="28"/>
        </w:rPr>
        <w:t>εύθυνσης με έδρα τα Ιωάννινα</w:t>
      </w:r>
      <w:r w:rsidR="008024D7">
        <w:rPr>
          <w:rFonts w:cstheme="minorHAnsi"/>
          <w:sz w:val="28"/>
          <w:szCs w:val="28"/>
        </w:rPr>
        <w:t>.</w:t>
      </w:r>
      <w:r w:rsidR="008024D7">
        <w:t xml:space="preserve"> </w:t>
      </w:r>
    </w:p>
    <w:p w:rsidR="008024D7" w:rsidRDefault="00290788"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Η</w:t>
      </w:r>
      <w:r w:rsidR="008024D7">
        <w:rPr>
          <w:rFonts w:asciiTheme="minorHAnsi" w:hAnsiTheme="minorHAnsi" w:cstheme="minorHAnsi"/>
          <w:sz w:val="28"/>
          <w:szCs w:val="28"/>
        </w:rPr>
        <w:t xml:space="preserve"> </w:t>
      </w:r>
      <w:r w:rsidR="008024D7" w:rsidRPr="008024D7">
        <w:rPr>
          <w:rFonts w:asciiTheme="minorHAnsi" w:hAnsiTheme="minorHAnsi" w:cstheme="minorHAnsi"/>
          <w:sz w:val="28"/>
          <w:szCs w:val="28"/>
        </w:rPr>
        <w:t>μετατροπή</w:t>
      </w:r>
      <w:r>
        <w:rPr>
          <w:rFonts w:asciiTheme="minorHAnsi" w:hAnsiTheme="minorHAnsi" w:cstheme="minorHAnsi"/>
          <w:sz w:val="28"/>
          <w:szCs w:val="28"/>
        </w:rPr>
        <w:t xml:space="preserve"> αυτή συνιστά υποβάθμιση</w:t>
      </w:r>
      <w:r w:rsidR="008024D7" w:rsidRPr="008024D7">
        <w:rPr>
          <w:rFonts w:asciiTheme="minorHAnsi" w:hAnsiTheme="minorHAnsi" w:cstheme="minorHAnsi"/>
          <w:sz w:val="28"/>
          <w:szCs w:val="28"/>
        </w:rPr>
        <w:t xml:space="preserve"> της οργανικής μονάδας</w:t>
      </w:r>
      <w:r w:rsidR="00734943">
        <w:rPr>
          <w:rFonts w:asciiTheme="minorHAnsi" w:hAnsiTheme="minorHAnsi" w:cstheme="minorHAnsi"/>
          <w:sz w:val="28"/>
          <w:szCs w:val="28"/>
        </w:rPr>
        <w:t xml:space="preserve"> της Δυτικής Μακεδονίας</w:t>
      </w:r>
      <w:r w:rsidR="008024D7" w:rsidRPr="008024D7">
        <w:rPr>
          <w:rFonts w:asciiTheme="minorHAnsi" w:hAnsiTheme="minorHAnsi" w:cstheme="minorHAnsi"/>
          <w:sz w:val="28"/>
          <w:szCs w:val="28"/>
        </w:rPr>
        <w:t xml:space="preserve"> σε χαμηλότερο ιεραρχικό επίπεδο</w:t>
      </w:r>
      <w:r w:rsidR="00BD48AB">
        <w:rPr>
          <w:rFonts w:asciiTheme="minorHAnsi" w:hAnsiTheme="minorHAnsi" w:cstheme="minorHAnsi"/>
          <w:sz w:val="28"/>
          <w:szCs w:val="28"/>
        </w:rPr>
        <w:t>. Γίνεται</w:t>
      </w:r>
      <w:r w:rsidR="008024D7" w:rsidRPr="008024D7">
        <w:rPr>
          <w:rFonts w:asciiTheme="minorHAnsi" w:hAnsiTheme="minorHAnsi" w:cstheme="minorHAnsi"/>
          <w:sz w:val="28"/>
          <w:szCs w:val="28"/>
        </w:rPr>
        <w:t>, χωρίς ειδ</w:t>
      </w:r>
      <w:r w:rsidR="00BD48AB">
        <w:rPr>
          <w:rFonts w:asciiTheme="minorHAnsi" w:hAnsiTheme="minorHAnsi" w:cstheme="minorHAnsi"/>
          <w:sz w:val="28"/>
          <w:szCs w:val="28"/>
        </w:rPr>
        <w:t>ική και επαρκή</w:t>
      </w:r>
      <w:r w:rsidR="008024D7" w:rsidRPr="008024D7">
        <w:rPr>
          <w:rFonts w:asciiTheme="minorHAnsi" w:hAnsiTheme="minorHAnsi" w:cstheme="minorHAnsi"/>
          <w:sz w:val="28"/>
          <w:szCs w:val="28"/>
        </w:rPr>
        <w:t xml:space="preserve"> τεκμηρίωση ως προς τη σκοπιμότητα και τις επιπτώσεις</w:t>
      </w:r>
      <w:r w:rsidR="00734943">
        <w:rPr>
          <w:rFonts w:asciiTheme="minorHAnsi" w:hAnsiTheme="minorHAnsi" w:cstheme="minorHAnsi"/>
          <w:sz w:val="28"/>
          <w:szCs w:val="28"/>
        </w:rPr>
        <w:t xml:space="preserve"> στη λειτουργία </w:t>
      </w:r>
      <w:r>
        <w:rPr>
          <w:rFonts w:asciiTheme="minorHAnsi" w:hAnsiTheme="minorHAnsi" w:cstheme="minorHAnsi"/>
          <w:sz w:val="28"/>
          <w:szCs w:val="28"/>
        </w:rPr>
        <w:t>της, παρόλο που</w:t>
      </w:r>
      <w:r w:rsidR="008024D7" w:rsidRPr="008024D7">
        <w:rPr>
          <w:rFonts w:asciiTheme="minorHAnsi" w:hAnsiTheme="minorHAnsi" w:cstheme="minorHAnsi"/>
          <w:sz w:val="28"/>
          <w:szCs w:val="28"/>
        </w:rPr>
        <w:t xml:space="preserve"> πραγματοποιείται σε περίοδο αυξημένων επιχειρησιακών απαιτήσεων</w:t>
      </w:r>
      <w:r w:rsidR="00872DAE">
        <w:rPr>
          <w:rFonts w:asciiTheme="minorHAnsi" w:hAnsiTheme="minorHAnsi" w:cstheme="minorHAnsi"/>
          <w:sz w:val="28"/>
          <w:szCs w:val="28"/>
        </w:rPr>
        <w:t xml:space="preserve"> για την εν λόγ</w:t>
      </w:r>
      <w:r w:rsidR="00D1495A">
        <w:rPr>
          <w:rFonts w:asciiTheme="minorHAnsi" w:hAnsiTheme="minorHAnsi" w:cstheme="minorHAnsi"/>
          <w:sz w:val="28"/>
          <w:szCs w:val="28"/>
        </w:rPr>
        <w:t>ω</w:t>
      </w:r>
      <w:r w:rsidR="00872DAE">
        <w:rPr>
          <w:rFonts w:asciiTheme="minorHAnsi" w:hAnsiTheme="minorHAnsi" w:cstheme="minorHAnsi"/>
          <w:sz w:val="28"/>
          <w:szCs w:val="28"/>
        </w:rPr>
        <w:t xml:space="preserve"> υπηρεσία</w:t>
      </w:r>
      <w:r w:rsidR="00734943">
        <w:rPr>
          <w:rFonts w:asciiTheme="minorHAnsi" w:hAnsiTheme="minorHAnsi" w:cstheme="minorHAnsi"/>
          <w:sz w:val="28"/>
          <w:szCs w:val="28"/>
        </w:rPr>
        <w:t xml:space="preserve">. </w:t>
      </w:r>
      <w:r w:rsidR="008024D7" w:rsidRPr="008024D7">
        <w:rPr>
          <w:rFonts w:asciiTheme="minorHAnsi" w:hAnsiTheme="minorHAnsi" w:cstheme="minorHAnsi"/>
          <w:sz w:val="28"/>
          <w:szCs w:val="28"/>
        </w:rPr>
        <w:t xml:space="preserve"> </w:t>
      </w:r>
    </w:p>
    <w:p w:rsidR="004C520C" w:rsidRDefault="00872DAE"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Υπό τις συνθήκες αυξημένων υπηρεσιακών υποχρεώσεων</w:t>
      </w:r>
      <w:r w:rsidR="00734943">
        <w:rPr>
          <w:rFonts w:asciiTheme="minorHAnsi" w:hAnsiTheme="minorHAnsi" w:cstheme="minorHAnsi"/>
          <w:sz w:val="28"/>
          <w:szCs w:val="28"/>
        </w:rPr>
        <w:t>, η μείωση του επιπέδο</w:t>
      </w:r>
      <w:r w:rsidR="005A38B3">
        <w:rPr>
          <w:rFonts w:asciiTheme="minorHAnsi" w:hAnsiTheme="minorHAnsi" w:cstheme="minorHAnsi"/>
          <w:sz w:val="28"/>
          <w:szCs w:val="28"/>
        </w:rPr>
        <w:t xml:space="preserve">υ διοικητικής ευθύνης γεννά </w:t>
      </w:r>
      <w:r w:rsidR="00BD48AB">
        <w:rPr>
          <w:rFonts w:asciiTheme="minorHAnsi" w:hAnsiTheme="minorHAnsi" w:cstheme="minorHAnsi"/>
          <w:sz w:val="28"/>
          <w:szCs w:val="28"/>
        </w:rPr>
        <w:t>εύλογα ερωτηματικά</w:t>
      </w:r>
      <w:r w:rsidR="00734943">
        <w:rPr>
          <w:rFonts w:asciiTheme="minorHAnsi" w:hAnsiTheme="minorHAnsi" w:cstheme="minorHAnsi"/>
          <w:sz w:val="28"/>
          <w:szCs w:val="28"/>
        </w:rPr>
        <w:t xml:space="preserve"> αλλά και αμφι</w:t>
      </w:r>
      <w:r>
        <w:rPr>
          <w:rFonts w:asciiTheme="minorHAnsi" w:hAnsiTheme="minorHAnsi" w:cstheme="minorHAnsi"/>
          <w:sz w:val="28"/>
          <w:szCs w:val="28"/>
        </w:rPr>
        <w:t>βολίες ως προς την επιχειρησιακή</w:t>
      </w:r>
      <w:r w:rsidR="00734943">
        <w:rPr>
          <w:rFonts w:asciiTheme="minorHAnsi" w:hAnsiTheme="minorHAnsi" w:cstheme="minorHAnsi"/>
          <w:sz w:val="28"/>
          <w:szCs w:val="28"/>
        </w:rPr>
        <w:t xml:space="preserve"> ε</w:t>
      </w:r>
      <w:r>
        <w:rPr>
          <w:rFonts w:asciiTheme="minorHAnsi" w:hAnsiTheme="minorHAnsi" w:cstheme="minorHAnsi"/>
          <w:sz w:val="28"/>
          <w:szCs w:val="28"/>
        </w:rPr>
        <w:t>πάρκεια και ετοιμότητα</w:t>
      </w:r>
      <w:r w:rsidR="006D5B0D">
        <w:rPr>
          <w:rFonts w:asciiTheme="minorHAnsi" w:hAnsiTheme="minorHAnsi" w:cstheme="minorHAnsi"/>
          <w:sz w:val="28"/>
          <w:szCs w:val="28"/>
        </w:rPr>
        <w:t xml:space="preserve"> του δι</w:t>
      </w:r>
      <w:r w:rsidR="00734943">
        <w:rPr>
          <w:rFonts w:asciiTheme="minorHAnsi" w:hAnsiTheme="minorHAnsi" w:cstheme="minorHAnsi"/>
          <w:sz w:val="28"/>
          <w:szCs w:val="28"/>
        </w:rPr>
        <w:t>οικητικού</w:t>
      </w:r>
      <w:r>
        <w:rPr>
          <w:rFonts w:asciiTheme="minorHAnsi" w:hAnsiTheme="minorHAnsi" w:cstheme="minorHAnsi"/>
          <w:sz w:val="28"/>
          <w:szCs w:val="28"/>
        </w:rPr>
        <w:t xml:space="preserve"> αυτού ελε</w:t>
      </w:r>
      <w:r w:rsidR="005A38B3">
        <w:rPr>
          <w:rFonts w:asciiTheme="minorHAnsi" w:hAnsiTheme="minorHAnsi" w:cstheme="minorHAnsi"/>
          <w:sz w:val="28"/>
          <w:szCs w:val="28"/>
        </w:rPr>
        <w:t>γ</w:t>
      </w:r>
      <w:r>
        <w:rPr>
          <w:rFonts w:asciiTheme="minorHAnsi" w:hAnsiTheme="minorHAnsi" w:cstheme="minorHAnsi"/>
          <w:sz w:val="28"/>
          <w:szCs w:val="28"/>
        </w:rPr>
        <w:t>κτικού</w:t>
      </w:r>
      <w:r w:rsidR="005A38B3">
        <w:rPr>
          <w:rFonts w:asciiTheme="minorHAnsi" w:hAnsiTheme="minorHAnsi" w:cstheme="minorHAnsi"/>
          <w:sz w:val="28"/>
          <w:szCs w:val="28"/>
        </w:rPr>
        <w:t xml:space="preserve"> μηχανισμού</w:t>
      </w:r>
      <w:r w:rsidR="006D5B0D">
        <w:rPr>
          <w:rFonts w:asciiTheme="minorHAnsi" w:hAnsiTheme="minorHAnsi" w:cstheme="minorHAnsi"/>
          <w:sz w:val="28"/>
          <w:szCs w:val="28"/>
        </w:rPr>
        <w:t>.</w:t>
      </w:r>
      <w:r w:rsidR="004C520C">
        <w:rPr>
          <w:rFonts w:asciiTheme="minorHAnsi" w:hAnsiTheme="minorHAnsi" w:cstheme="minorHAnsi"/>
          <w:sz w:val="28"/>
          <w:szCs w:val="28"/>
        </w:rPr>
        <w:t xml:space="preserve"> Δεδομένου ότι η υποβάθμιση αυτή έχει άμεσες επιπτώσεις και στην υποστελέχωση κρίσιμων ελεγκτικών δομών. </w:t>
      </w:r>
    </w:p>
    <w:p w:rsidR="006D5B0D" w:rsidRDefault="006D5B0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lastRenderedPageBreak/>
        <w:t>Η</w:t>
      </w:r>
      <w:r w:rsidR="00540904">
        <w:rPr>
          <w:rFonts w:asciiTheme="minorHAnsi" w:hAnsiTheme="minorHAnsi" w:cstheme="minorHAnsi"/>
          <w:sz w:val="28"/>
          <w:szCs w:val="28"/>
        </w:rPr>
        <w:t xml:space="preserve"> όποια μείωση του διοικητικού κόστους που μπορεί πρόσκαιρα </w:t>
      </w:r>
      <w:r w:rsidR="005A38B3">
        <w:rPr>
          <w:rFonts w:asciiTheme="minorHAnsi" w:hAnsiTheme="minorHAnsi" w:cstheme="minorHAnsi"/>
          <w:sz w:val="28"/>
          <w:szCs w:val="28"/>
        </w:rPr>
        <w:t>να προκύπτει από την υποβάθμιση</w:t>
      </w:r>
      <w:r w:rsidR="00540904">
        <w:rPr>
          <w:rFonts w:asciiTheme="minorHAnsi" w:hAnsiTheme="minorHAnsi" w:cstheme="minorHAnsi"/>
          <w:sz w:val="28"/>
          <w:szCs w:val="28"/>
        </w:rPr>
        <w:t xml:space="preserve"> του επιπέδου</w:t>
      </w:r>
      <w:r w:rsidR="00D16A0C">
        <w:rPr>
          <w:rFonts w:asciiTheme="minorHAnsi" w:hAnsiTheme="minorHAnsi" w:cstheme="minorHAnsi"/>
          <w:sz w:val="28"/>
          <w:szCs w:val="28"/>
        </w:rPr>
        <w:t xml:space="preserve"> διοίκησης</w:t>
      </w:r>
      <w:r w:rsidR="00540904">
        <w:rPr>
          <w:rFonts w:asciiTheme="minorHAnsi" w:hAnsiTheme="minorHAnsi" w:cstheme="minorHAnsi"/>
          <w:sz w:val="28"/>
          <w:szCs w:val="28"/>
        </w:rPr>
        <w:t xml:space="preserve"> και του περιορισμού των θέσεων ευθύνης σε μια </w:t>
      </w:r>
      <w:r w:rsidR="00D16A0C">
        <w:rPr>
          <w:rFonts w:asciiTheme="minorHAnsi" w:hAnsiTheme="minorHAnsi" w:cstheme="minorHAnsi"/>
          <w:sz w:val="28"/>
          <w:szCs w:val="28"/>
        </w:rPr>
        <w:t xml:space="preserve">κρατική </w:t>
      </w:r>
      <w:r w:rsidR="00540904">
        <w:rPr>
          <w:rFonts w:asciiTheme="minorHAnsi" w:hAnsiTheme="minorHAnsi" w:cstheme="minorHAnsi"/>
          <w:sz w:val="28"/>
          <w:szCs w:val="28"/>
        </w:rPr>
        <w:t xml:space="preserve">υπηρεσία πληρωμών και ελέγχων, </w:t>
      </w:r>
      <w:r w:rsidR="003F033F">
        <w:rPr>
          <w:rFonts w:asciiTheme="minorHAnsi" w:hAnsiTheme="minorHAnsi" w:cstheme="minorHAnsi"/>
          <w:sz w:val="28"/>
          <w:szCs w:val="28"/>
        </w:rPr>
        <w:t xml:space="preserve">ουσιαστικά </w:t>
      </w:r>
      <w:r w:rsidR="00540904">
        <w:rPr>
          <w:rFonts w:asciiTheme="minorHAnsi" w:hAnsiTheme="minorHAnsi" w:cstheme="minorHAnsi"/>
          <w:sz w:val="28"/>
          <w:szCs w:val="28"/>
        </w:rPr>
        <w:t xml:space="preserve">υπονομεύει την αποδοτικότητα και αποτελεσματικότητα της λειτουργίας </w:t>
      </w:r>
      <w:r w:rsidR="003F033F">
        <w:rPr>
          <w:rFonts w:asciiTheme="minorHAnsi" w:hAnsiTheme="minorHAnsi" w:cstheme="minorHAnsi"/>
          <w:sz w:val="28"/>
          <w:szCs w:val="28"/>
        </w:rPr>
        <w:t>της στην πράξη</w:t>
      </w:r>
      <w:r w:rsidR="00540904">
        <w:rPr>
          <w:rFonts w:asciiTheme="minorHAnsi" w:hAnsiTheme="minorHAnsi" w:cstheme="minorHAnsi"/>
          <w:sz w:val="28"/>
          <w:szCs w:val="28"/>
        </w:rPr>
        <w:t xml:space="preserve">. Σε έναν </w:t>
      </w:r>
      <w:r w:rsidR="003F033F">
        <w:rPr>
          <w:rFonts w:asciiTheme="minorHAnsi" w:hAnsiTheme="minorHAnsi" w:cstheme="minorHAnsi"/>
          <w:sz w:val="28"/>
          <w:szCs w:val="28"/>
        </w:rPr>
        <w:t xml:space="preserve">ιδιαίτερα </w:t>
      </w:r>
      <w:r w:rsidR="00540904">
        <w:rPr>
          <w:rFonts w:asciiTheme="minorHAnsi" w:hAnsiTheme="minorHAnsi" w:cstheme="minorHAnsi"/>
          <w:sz w:val="28"/>
          <w:szCs w:val="28"/>
        </w:rPr>
        <w:t xml:space="preserve">κρίσιμο τομέα, που οι καθυστερήσεις ή οι ελλείψεις ελέγχων, κοστίζουν πολύ περισσότερο στους </w:t>
      </w:r>
      <w:r w:rsidR="003F033F">
        <w:rPr>
          <w:rFonts w:asciiTheme="minorHAnsi" w:hAnsiTheme="minorHAnsi" w:cstheme="minorHAnsi"/>
          <w:sz w:val="28"/>
          <w:szCs w:val="28"/>
        </w:rPr>
        <w:t xml:space="preserve">έντιμους </w:t>
      </w:r>
      <w:r w:rsidR="00540904">
        <w:rPr>
          <w:rFonts w:asciiTheme="minorHAnsi" w:hAnsiTheme="minorHAnsi" w:cstheme="minorHAnsi"/>
          <w:sz w:val="28"/>
          <w:szCs w:val="28"/>
        </w:rPr>
        <w:t xml:space="preserve">πολίτες και στο ίδιο το κράτος. </w:t>
      </w:r>
    </w:p>
    <w:p w:rsidR="006D5B0D" w:rsidRDefault="006D5B0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Ιδίως μάλιστα σε μια περίοδο που η Δυτική Μακεδονία, βρίσκεται στο μάτι του κυκλώνα, εξαιτίας των ψευδών δηλώσεων ΟΣΔΕ πολλών δεκάδων εκατομμυρίων ευρώ από επιτήδειους εκτός Δυτικής Μακεδονίας, σε επιλέξιμες εκτάσεις και δή βοσκότοπους Νομών της Περιφέρειας μας.</w:t>
      </w:r>
    </w:p>
    <w:p w:rsidR="00540904" w:rsidRDefault="00FC6942"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Σ</w:t>
      </w:r>
      <w:r w:rsidR="00540904">
        <w:rPr>
          <w:rFonts w:asciiTheme="minorHAnsi" w:hAnsiTheme="minorHAnsi" w:cstheme="minorHAnsi"/>
          <w:sz w:val="28"/>
          <w:szCs w:val="28"/>
        </w:rPr>
        <w:t>το πλαίσιο</w:t>
      </w:r>
      <w:r>
        <w:rPr>
          <w:rFonts w:asciiTheme="minorHAnsi" w:hAnsiTheme="minorHAnsi" w:cstheme="minorHAnsi"/>
          <w:sz w:val="28"/>
          <w:szCs w:val="28"/>
        </w:rPr>
        <w:t xml:space="preserve"> αυτό</w:t>
      </w:r>
      <w:r w:rsidR="00540904">
        <w:rPr>
          <w:rFonts w:asciiTheme="minorHAnsi" w:hAnsiTheme="minorHAnsi" w:cstheme="minorHAnsi"/>
          <w:sz w:val="28"/>
          <w:szCs w:val="28"/>
        </w:rPr>
        <w:t>, όπως επιβεβαιώνεται διαχρον</w:t>
      </w:r>
      <w:r w:rsidR="005A38B3">
        <w:rPr>
          <w:rFonts w:asciiTheme="minorHAnsi" w:hAnsiTheme="minorHAnsi" w:cstheme="minorHAnsi"/>
          <w:sz w:val="28"/>
          <w:szCs w:val="28"/>
        </w:rPr>
        <w:t>ικά από γεγονότα διαφθοράς και διαπλοκής</w:t>
      </w:r>
      <w:r w:rsidR="00540904">
        <w:rPr>
          <w:rFonts w:asciiTheme="minorHAnsi" w:hAnsiTheme="minorHAnsi" w:cstheme="minorHAnsi"/>
          <w:sz w:val="28"/>
          <w:szCs w:val="28"/>
        </w:rPr>
        <w:t xml:space="preserve">, η </w:t>
      </w:r>
      <w:r w:rsidR="004C520C">
        <w:rPr>
          <w:rFonts w:asciiTheme="minorHAnsi" w:hAnsiTheme="minorHAnsi" w:cstheme="minorHAnsi"/>
          <w:sz w:val="28"/>
          <w:szCs w:val="28"/>
        </w:rPr>
        <w:t xml:space="preserve">υποβάθμιση και </w:t>
      </w:r>
      <w:r w:rsidR="00540904">
        <w:rPr>
          <w:rFonts w:asciiTheme="minorHAnsi" w:hAnsiTheme="minorHAnsi" w:cstheme="minorHAnsi"/>
          <w:sz w:val="28"/>
          <w:szCs w:val="28"/>
        </w:rPr>
        <w:t xml:space="preserve">υποστελέχωση κρίσιμων ελεγκτικών δομών, μεταφέρει το πραγματικό κόστος </w:t>
      </w:r>
      <w:r w:rsidR="004C520C">
        <w:rPr>
          <w:rFonts w:asciiTheme="minorHAnsi" w:hAnsiTheme="minorHAnsi" w:cstheme="minorHAnsi"/>
          <w:sz w:val="28"/>
          <w:szCs w:val="28"/>
        </w:rPr>
        <w:t>από λειτουργική διοικητική δαπάνη, σε αυξημένο κίνδυνο δημοσιονομικών αποκλίσεων και μη</w:t>
      </w:r>
      <w:r w:rsidR="00D16A0C">
        <w:rPr>
          <w:rFonts w:asciiTheme="minorHAnsi" w:hAnsiTheme="minorHAnsi" w:cstheme="minorHAnsi"/>
          <w:sz w:val="28"/>
          <w:szCs w:val="28"/>
        </w:rPr>
        <w:t xml:space="preserve"> συμμόρφωσης</w:t>
      </w:r>
      <w:r w:rsidR="004C520C">
        <w:rPr>
          <w:rFonts w:asciiTheme="minorHAnsi" w:hAnsiTheme="minorHAnsi" w:cstheme="minorHAnsi"/>
          <w:sz w:val="28"/>
          <w:szCs w:val="28"/>
        </w:rPr>
        <w:t>.</w:t>
      </w:r>
      <w:r w:rsidR="005072BF">
        <w:rPr>
          <w:rFonts w:asciiTheme="minorHAnsi" w:hAnsiTheme="minorHAnsi" w:cstheme="minorHAnsi"/>
          <w:sz w:val="28"/>
          <w:szCs w:val="28"/>
        </w:rPr>
        <w:t xml:space="preserve"> Κλονίζοντας περαιτέρω την ήδη τραυματισμένη εδώ και πολλά χρόνια εμπιστοσύνη των απλών πολιτών στην φερεγγυότητα και αποτελεσματική λειτουργία των ελεγκτικών μηχανισμών. </w:t>
      </w:r>
    </w:p>
    <w:p w:rsidR="001C1E1D" w:rsidRDefault="00D16A0C"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Η υποβάθμιση αυτή</w:t>
      </w:r>
      <w:r w:rsidR="005F13D3">
        <w:rPr>
          <w:rFonts w:asciiTheme="minorHAnsi" w:hAnsiTheme="minorHAnsi" w:cstheme="minorHAnsi"/>
          <w:sz w:val="28"/>
          <w:szCs w:val="28"/>
        </w:rPr>
        <w:t xml:space="preserve">, αποδυναμώνει τη </w:t>
      </w:r>
      <w:r w:rsidR="005072BF">
        <w:rPr>
          <w:rFonts w:asciiTheme="minorHAnsi" w:hAnsiTheme="minorHAnsi" w:cstheme="minorHAnsi"/>
          <w:sz w:val="28"/>
          <w:szCs w:val="28"/>
        </w:rPr>
        <w:t>Δυτική Μακεδονία</w:t>
      </w:r>
      <w:r w:rsidR="005F13D3">
        <w:rPr>
          <w:rFonts w:asciiTheme="minorHAnsi" w:hAnsiTheme="minorHAnsi" w:cstheme="minorHAnsi"/>
          <w:sz w:val="28"/>
          <w:szCs w:val="28"/>
        </w:rPr>
        <w:t xml:space="preserve"> και ως προς την εξυπηρέτηση των παραγωγών της από τα τοπικά γραφεία επιπέδου Νομαρχιακών τμημάτων. Ιδίως η απευθείας υπαγωγή </w:t>
      </w:r>
      <w:r w:rsidR="00FC6942">
        <w:rPr>
          <w:rFonts w:asciiTheme="minorHAnsi" w:hAnsiTheme="minorHAnsi" w:cstheme="minorHAnsi"/>
          <w:sz w:val="28"/>
          <w:szCs w:val="28"/>
        </w:rPr>
        <w:t xml:space="preserve">του Τμήματος της Κοζάνης και </w:t>
      </w:r>
      <w:r w:rsidR="005F13D3">
        <w:rPr>
          <w:rFonts w:asciiTheme="minorHAnsi" w:hAnsiTheme="minorHAnsi" w:cstheme="minorHAnsi"/>
          <w:sz w:val="28"/>
          <w:szCs w:val="28"/>
        </w:rPr>
        <w:t>των Νομαρχιακών Μονάδων Φλώρινας, Γρεβενών και Καστοριάς στον Προϊστάμενο της Περιφερειακής Διεύθυνσης με έδρα τα Ιωάννινα, συνεπάγεται αυξημένο διοικητικό και λειτουργικό κόστος για τους παραγωγούς</w:t>
      </w:r>
      <w:r w:rsidR="00FC6942">
        <w:rPr>
          <w:rFonts w:asciiTheme="minorHAnsi" w:hAnsiTheme="minorHAnsi" w:cstheme="minorHAnsi"/>
          <w:sz w:val="28"/>
          <w:szCs w:val="28"/>
        </w:rPr>
        <w:t>. Ε</w:t>
      </w:r>
      <w:r w:rsidR="005F13D3">
        <w:rPr>
          <w:rFonts w:asciiTheme="minorHAnsi" w:hAnsiTheme="minorHAnsi" w:cstheme="minorHAnsi"/>
          <w:sz w:val="28"/>
          <w:szCs w:val="28"/>
        </w:rPr>
        <w:t xml:space="preserve">ξαιτίας </w:t>
      </w:r>
      <w:r w:rsidR="00FC6942">
        <w:rPr>
          <w:rFonts w:asciiTheme="minorHAnsi" w:hAnsiTheme="minorHAnsi" w:cstheme="minorHAnsi"/>
          <w:sz w:val="28"/>
          <w:szCs w:val="28"/>
        </w:rPr>
        <w:t xml:space="preserve">κυρίως </w:t>
      </w:r>
      <w:r w:rsidR="005F13D3">
        <w:rPr>
          <w:rFonts w:asciiTheme="minorHAnsi" w:hAnsiTheme="minorHAnsi" w:cstheme="minorHAnsi"/>
          <w:sz w:val="28"/>
          <w:szCs w:val="28"/>
        </w:rPr>
        <w:t xml:space="preserve">των αναγκαίων μετακινήσεων προς το κέντρο εποπτείας (Ιωάννινα) για ζητήματα διεκπεραίωσης και διορθωτικών παρεμβάσεων. </w:t>
      </w:r>
    </w:p>
    <w:p w:rsidR="00D16A0C" w:rsidRDefault="001C1E1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Επίσης πρόσθετη επιβάρυνση της επιχειρησιακής συνεργασίας των αρμοδίων υπηρεσιών, με τα κατά τόπους στη Δυτική Μακεδονία Κέντρα Υποβολής Δηλώσεων (ΚΥΔ), στο πλαίσιο των υποχρεώσεων τους για την υποβολή και διασταύρωση δηλώσεων των παραγωγών. Αυτή προκύπτει λόγω της μεγαλύτερης απόστασης μεταξύ του κέντρου εποπτείας (Ιωάννινα) και του πεδίου εφαρμογής (Νομοί Δυτικής Μακεδονίας)</w:t>
      </w:r>
      <w:r w:rsidR="00C46D8A">
        <w:rPr>
          <w:rFonts w:asciiTheme="minorHAnsi" w:hAnsiTheme="minorHAnsi" w:cstheme="minorHAnsi"/>
          <w:sz w:val="28"/>
          <w:szCs w:val="28"/>
        </w:rPr>
        <w:t>.</w:t>
      </w:r>
    </w:p>
    <w:p w:rsidR="001C1E1D" w:rsidRDefault="001C1E1D"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 xml:space="preserve">Η άδικη αυτή αντιμετώπιση της Δυτικής Μακεδονίας, γίνεται πιο έντονη αν αναλογιστεί κανείς ότι μεταξύ των τεσσάρων </w:t>
      </w:r>
      <w:r w:rsidR="00C46D8A">
        <w:rPr>
          <w:rFonts w:asciiTheme="minorHAnsi" w:hAnsiTheme="minorHAnsi" w:cstheme="minorHAnsi"/>
          <w:sz w:val="28"/>
          <w:szCs w:val="28"/>
        </w:rPr>
        <w:t>Περιφερειακών μονάδων επιπέδου Υποδιεύθυνσης</w:t>
      </w:r>
      <w:r>
        <w:rPr>
          <w:rFonts w:asciiTheme="minorHAnsi" w:hAnsiTheme="minorHAnsi" w:cstheme="minorHAnsi"/>
          <w:sz w:val="28"/>
          <w:szCs w:val="28"/>
        </w:rPr>
        <w:t xml:space="preserve"> σε επίπεδο χώρας</w:t>
      </w:r>
      <w:r w:rsidR="00C46D8A">
        <w:rPr>
          <w:rFonts w:asciiTheme="minorHAnsi" w:hAnsiTheme="minorHAnsi" w:cstheme="minorHAnsi"/>
          <w:sz w:val="28"/>
          <w:szCs w:val="28"/>
        </w:rPr>
        <w:t>,</w:t>
      </w:r>
      <w:r w:rsidR="005A38B3">
        <w:rPr>
          <w:rFonts w:asciiTheme="minorHAnsi" w:hAnsiTheme="minorHAnsi" w:cstheme="minorHAnsi"/>
          <w:sz w:val="28"/>
          <w:szCs w:val="28"/>
        </w:rPr>
        <w:t xml:space="preserve"> στις οποίες έγιναν αλλαγές,</w:t>
      </w:r>
      <w:r w:rsidR="00C46D8A">
        <w:rPr>
          <w:rFonts w:asciiTheme="minorHAnsi" w:hAnsiTheme="minorHAnsi" w:cstheme="minorHAnsi"/>
          <w:sz w:val="28"/>
          <w:szCs w:val="28"/>
        </w:rPr>
        <w:t xml:space="preserve"> οι τρείς αναβαθμίζονται σε επίπεδο Διεύθυνσης και μόνον αυτή της Δυτικής Μακεδονίας υποβαθμίζεται σε επίπεδο τμήματος!!</w:t>
      </w:r>
      <w:r w:rsidR="00F92B7B">
        <w:rPr>
          <w:rFonts w:asciiTheme="minorHAnsi" w:hAnsiTheme="minorHAnsi" w:cstheme="minorHAnsi"/>
          <w:sz w:val="28"/>
          <w:szCs w:val="28"/>
        </w:rPr>
        <w:t>!</w:t>
      </w:r>
    </w:p>
    <w:p w:rsidR="00C46D8A" w:rsidRPr="00C46D8A" w:rsidRDefault="00C46D8A" w:rsidP="00C46D8A">
      <w:pPr>
        <w:pStyle w:val="Default"/>
        <w:ind w:firstLine="425"/>
        <w:jc w:val="both"/>
        <w:rPr>
          <w:sz w:val="28"/>
          <w:szCs w:val="28"/>
        </w:rPr>
      </w:pPr>
      <w:r>
        <w:rPr>
          <w:sz w:val="28"/>
          <w:szCs w:val="28"/>
        </w:rPr>
        <w:t>Σύμφωνα με το θεσμικό</w:t>
      </w:r>
      <w:r w:rsidR="0073406E">
        <w:rPr>
          <w:sz w:val="28"/>
          <w:szCs w:val="28"/>
        </w:rPr>
        <w:t xml:space="preserve"> επιστημονικό</w:t>
      </w:r>
      <w:r>
        <w:rPr>
          <w:sz w:val="28"/>
          <w:szCs w:val="28"/>
        </w:rPr>
        <w:t xml:space="preserve"> όργανο των Γεωτεχνικών ΓΕΩΤΕ</w:t>
      </w:r>
      <w:r w:rsidR="0073406E">
        <w:rPr>
          <w:sz w:val="28"/>
          <w:szCs w:val="28"/>
        </w:rPr>
        <w:t xml:space="preserve">Ε παράρτημα Δυτικής Μακεδονίας, η </w:t>
      </w:r>
      <w:r w:rsidRPr="00C46D8A">
        <w:rPr>
          <w:sz w:val="28"/>
          <w:szCs w:val="28"/>
        </w:rPr>
        <w:t>υποβάθμιση σε επίπεδο Τμήματος</w:t>
      </w:r>
      <w:r>
        <w:rPr>
          <w:sz w:val="28"/>
          <w:szCs w:val="28"/>
        </w:rPr>
        <w:t>,</w:t>
      </w:r>
      <w:r w:rsidRPr="00C46D8A">
        <w:rPr>
          <w:sz w:val="28"/>
          <w:szCs w:val="28"/>
        </w:rPr>
        <w:t xml:space="preserve"> δημιουργεί</w:t>
      </w:r>
      <w:r w:rsidR="005A38B3">
        <w:rPr>
          <w:sz w:val="28"/>
          <w:szCs w:val="28"/>
        </w:rPr>
        <w:t xml:space="preserve"> πρόσθετ</w:t>
      </w:r>
      <w:r w:rsidR="00FC6942">
        <w:rPr>
          <w:sz w:val="28"/>
          <w:szCs w:val="28"/>
        </w:rPr>
        <w:t>α προβλήματα διοικητικής φύσεως</w:t>
      </w:r>
      <w:r w:rsidR="005A38B3">
        <w:rPr>
          <w:sz w:val="28"/>
          <w:szCs w:val="28"/>
        </w:rPr>
        <w:t xml:space="preserve"> σε ουσιώδη ζητήματα συνεργασιών </w:t>
      </w:r>
      <w:r w:rsidRPr="00C46D8A">
        <w:rPr>
          <w:sz w:val="28"/>
          <w:szCs w:val="28"/>
        </w:rPr>
        <w:t>με συναρμόδιες υπηρεσίες της Περιφέρει</w:t>
      </w:r>
      <w:r w:rsidR="005A38B3">
        <w:rPr>
          <w:sz w:val="28"/>
          <w:szCs w:val="28"/>
        </w:rPr>
        <w:t>ας (ΔΑΟΚ</w:t>
      </w:r>
      <w:r w:rsidRPr="00C46D8A">
        <w:rPr>
          <w:sz w:val="28"/>
          <w:szCs w:val="28"/>
        </w:rPr>
        <w:t>), αποδυναμώνοντας τη δυνατότητα ισότιμης θεσμι</w:t>
      </w:r>
      <w:r w:rsidR="005A38B3">
        <w:rPr>
          <w:sz w:val="28"/>
          <w:szCs w:val="28"/>
        </w:rPr>
        <w:t>κής διασύνδεσης. Η ανισομέρεια</w:t>
      </w:r>
      <w:r w:rsidRPr="00C46D8A">
        <w:rPr>
          <w:sz w:val="28"/>
          <w:szCs w:val="28"/>
        </w:rPr>
        <w:t xml:space="preserve"> του ιεραρχικού επιπέδου δυσχεραίνει τον επιχειρησιακό και στρατηγικό συντονισμό, ενώ περιορίζει τη θεσμική βαρύτητα </w:t>
      </w:r>
      <w:r w:rsidRPr="00C46D8A">
        <w:rPr>
          <w:sz w:val="28"/>
          <w:szCs w:val="28"/>
        </w:rPr>
        <w:lastRenderedPageBreak/>
        <w:t>της Δυτικής Μακεδονίας στο πλαίσιο του συστήματος ελέγχου και πληρωμών κοινοτικών ενισχύσεων</w:t>
      </w:r>
      <w:r>
        <w:rPr>
          <w:sz w:val="28"/>
          <w:szCs w:val="28"/>
        </w:rPr>
        <w:t>.</w:t>
      </w:r>
    </w:p>
    <w:p w:rsidR="00C31F10" w:rsidRDefault="005A38B3" w:rsidP="00C31F10">
      <w:pPr>
        <w:pStyle w:val="Default"/>
        <w:spacing w:after="120"/>
        <w:ind w:firstLine="425"/>
        <w:jc w:val="both"/>
        <w:rPr>
          <w:sz w:val="28"/>
          <w:szCs w:val="28"/>
        </w:rPr>
      </w:pPr>
      <w:r>
        <w:rPr>
          <w:sz w:val="28"/>
          <w:szCs w:val="28"/>
        </w:rPr>
        <w:t>Επιπλέον, η</w:t>
      </w:r>
      <w:r w:rsidR="00C46D8A" w:rsidRPr="00C46D8A">
        <w:rPr>
          <w:sz w:val="28"/>
          <w:szCs w:val="28"/>
        </w:rPr>
        <w:t xml:space="preserve"> υποβάθμιση της </w:t>
      </w:r>
      <w:r>
        <w:rPr>
          <w:sz w:val="28"/>
          <w:szCs w:val="28"/>
        </w:rPr>
        <w:t xml:space="preserve">υπηρεσιακής </w:t>
      </w:r>
      <w:r w:rsidR="00C46D8A" w:rsidRPr="00C46D8A">
        <w:rPr>
          <w:sz w:val="28"/>
          <w:szCs w:val="28"/>
        </w:rPr>
        <w:t>δομής</w:t>
      </w:r>
      <w:r w:rsidR="00C46D8A">
        <w:rPr>
          <w:sz w:val="28"/>
          <w:szCs w:val="28"/>
        </w:rPr>
        <w:t>,</w:t>
      </w:r>
      <w:r w:rsidR="00C46D8A" w:rsidRPr="00C46D8A">
        <w:rPr>
          <w:sz w:val="28"/>
          <w:szCs w:val="28"/>
        </w:rPr>
        <w:t xml:space="preserve"> δημιουργεί ισχυρά διοικητικά και υπηρεσιακά αντικίνητρα για τη στελέχωσή της ιδίως σε ό,τι αφορά την προσέλκυση και παραμονή εξειδικευμένου επιστημονικού προσωπικού</w:t>
      </w:r>
      <w:r>
        <w:rPr>
          <w:sz w:val="28"/>
          <w:szCs w:val="28"/>
        </w:rPr>
        <w:t xml:space="preserve">. Ιδίως σε μια περίοδο που η Δυτική Μακεδονία έχει ανάγκη και την παραμικρή θέση εργασίας σε κάθε τομέα της οικονομίας της. </w:t>
      </w:r>
    </w:p>
    <w:p w:rsidR="00C31F10" w:rsidRPr="00C31F10" w:rsidRDefault="00C31F10" w:rsidP="00C31F10">
      <w:pPr>
        <w:pStyle w:val="Default"/>
        <w:spacing w:after="120"/>
        <w:ind w:firstLine="425"/>
        <w:jc w:val="both"/>
        <w:rPr>
          <w:sz w:val="22"/>
          <w:szCs w:val="22"/>
        </w:rPr>
      </w:pPr>
      <w:r w:rsidRPr="00C46D8A">
        <w:rPr>
          <w:sz w:val="28"/>
          <w:szCs w:val="28"/>
        </w:rPr>
        <w:t>Παράλληλα, συνεπάγεται περιορισμό της δυνατότητας δημιουργίας και διατήρησης θέσεων επιστημονικού προσωπικού, καθώς και συνακόλουθη αποδυνάμωση της διοικητικής και λειτουργικής υποστήριξης που απορρέει από την παρουσία τέτοιων θέσεων σε περιφερειακό επίπεδο</w:t>
      </w:r>
      <w:r>
        <w:rPr>
          <w:sz w:val="22"/>
          <w:szCs w:val="22"/>
        </w:rPr>
        <w:t>.</w:t>
      </w:r>
    </w:p>
    <w:p w:rsidR="00C46D8A" w:rsidRPr="00C46D8A" w:rsidRDefault="00C46D8A" w:rsidP="00C31F10">
      <w:pPr>
        <w:pStyle w:val="Default"/>
        <w:spacing w:after="120"/>
        <w:ind w:firstLine="425"/>
        <w:jc w:val="both"/>
        <w:rPr>
          <w:sz w:val="28"/>
          <w:szCs w:val="28"/>
        </w:rPr>
      </w:pPr>
      <w:r w:rsidRPr="00C46D8A">
        <w:rPr>
          <w:sz w:val="28"/>
          <w:szCs w:val="28"/>
        </w:rPr>
        <w:t>Η εξέλιξη αυτή έχει άμεσες επιπτώσεις στη λειτουργική επάρκεια της υπηρεσίας, καθώς η ποιότητα και η συνέχεια των ελεγκτικών και διοικητικών διαδικασιών συνδέονται ευθέως με το επίπεδο στελέχωσης της υπηρεσιακής δομής</w:t>
      </w:r>
      <w:r w:rsidR="00A91352">
        <w:rPr>
          <w:sz w:val="28"/>
          <w:szCs w:val="28"/>
        </w:rPr>
        <w:t>.</w:t>
      </w:r>
      <w:r w:rsidRPr="00C46D8A">
        <w:rPr>
          <w:sz w:val="28"/>
          <w:szCs w:val="28"/>
        </w:rPr>
        <w:t xml:space="preserve"> </w:t>
      </w:r>
    </w:p>
    <w:p w:rsidR="00A457A4" w:rsidRDefault="00B44B00" w:rsidP="00C31F10">
      <w:pPr>
        <w:pStyle w:val="Default"/>
        <w:spacing w:after="120"/>
        <w:ind w:firstLine="425"/>
        <w:jc w:val="both"/>
        <w:rPr>
          <w:rFonts w:asciiTheme="minorHAnsi" w:hAnsiTheme="minorHAnsi" w:cstheme="minorHAnsi"/>
          <w:sz w:val="28"/>
          <w:szCs w:val="28"/>
        </w:rPr>
      </w:pPr>
      <w:r>
        <w:rPr>
          <w:sz w:val="28"/>
          <w:szCs w:val="28"/>
        </w:rPr>
        <w:t>Επειδή ό</w:t>
      </w:r>
      <w:r w:rsidR="00A91352" w:rsidRPr="00A91352">
        <w:rPr>
          <w:sz w:val="28"/>
          <w:szCs w:val="28"/>
        </w:rPr>
        <w:t>λα τα παραπάνω</w:t>
      </w:r>
      <w:r>
        <w:rPr>
          <w:sz w:val="28"/>
          <w:szCs w:val="28"/>
        </w:rPr>
        <w:t xml:space="preserve"> που αφο</w:t>
      </w:r>
      <w:r w:rsidR="00D1495A">
        <w:rPr>
          <w:sz w:val="28"/>
          <w:szCs w:val="28"/>
        </w:rPr>
        <w:t>ρούν στην υποβάθμιση της εν λόγω</w:t>
      </w:r>
      <w:r>
        <w:rPr>
          <w:sz w:val="28"/>
          <w:szCs w:val="28"/>
        </w:rPr>
        <w:t xml:space="preserve"> υπηρεσίας στην Περιφέρεια μας, </w:t>
      </w:r>
      <w:r w:rsidR="00A91352" w:rsidRPr="00A91352">
        <w:rPr>
          <w:sz w:val="28"/>
          <w:szCs w:val="28"/>
        </w:rPr>
        <w:t>έρχονται να προστεθούν σε σειρά</w:t>
      </w:r>
      <w:r w:rsidR="00A91352">
        <w:rPr>
          <w:rFonts w:asciiTheme="minorHAnsi" w:hAnsiTheme="minorHAnsi" w:cstheme="minorHAnsi"/>
          <w:sz w:val="28"/>
          <w:szCs w:val="28"/>
        </w:rPr>
        <w:t xml:space="preserve"> α</w:t>
      </w:r>
      <w:r w:rsidR="00C31F10">
        <w:rPr>
          <w:rFonts w:asciiTheme="minorHAnsi" w:hAnsiTheme="minorHAnsi" w:cstheme="minorHAnsi"/>
          <w:sz w:val="28"/>
          <w:szCs w:val="28"/>
        </w:rPr>
        <w:t>ντίστοιχων αποφάσεων περιορισμού και κατάργησης</w:t>
      </w:r>
      <w:r w:rsidR="00A91352">
        <w:rPr>
          <w:rFonts w:asciiTheme="minorHAnsi" w:hAnsiTheme="minorHAnsi" w:cstheme="minorHAnsi"/>
          <w:sz w:val="28"/>
          <w:szCs w:val="28"/>
        </w:rPr>
        <w:t xml:space="preserve"> κρατικών υπηρεσιών και λειτουργικών</w:t>
      </w:r>
      <w:r w:rsidR="00C31F10">
        <w:rPr>
          <w:rFonts w:asciiTheme="minorHAnsi" w:hAnsiTheme="minorHAnsi" w:cstheme="minorHAnsi"/>
          <w:sz w:val="28"/>
          <w:szCs w:val="28"/>
        </w:rPr>
        <w:t xml:space="preserve"> τους</w:t>
      </w:r>
      <w:r w:rsidR="00A91352">
        <w:rPr>
          <w:rFonts w:asciiTheme="minorHAnsi" w:hAnsiTheme="minorHAnsi" w:cstheme="minorHAnsi"/>
          <w:sz w:val="28"/>
          <w:szCs w:val="28"/>
        </w:rPr>
        <w:t xml:space="preserve"> δομών στη Δυτική Μακεδονία, που την υποβαθμίζουν περαιτέρω στη</w:t>
      </w:r>
      <w:r>
        <w:rPr>
          <w:rFonts w:asciiTheme="minorHAnsi" w:hAnsiTheme="minorHAnsi" w:cstheme="minorHAnsi"/>
          <w:sz w:val="28"/>
          <w:szCs w:val="28"/>
        </w:rPr>
        <w:t>ν κρίσιμη περίοδο της μετάβασης, ερωτάται ο κ. Περιφερειάρχης:</w:t>
      </w:r>
    </w:p>
    <w:p w:rsidR="00B44B00" w:rsidRDefault="00B44B0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1</w:t>
      </w:r>
      <w:r w:rsidRPr="00B44B00">
        <w:rPr>
          <w:rFonts w:asciiTheme="minorHAnsi" w:hAnsiTheme="minorHAnsi" w:cstheme="minorHAnsi"/>
          <w:sz w:val="28"/>
          <w:szCs w:val="28"/>
          <w:vertAlign w:val="superscript"/>
        </w:rPr>
        <w:t>ον</w:t>
      </w:r>
      <w:r>
        <w:rPr>
          <w:rFonts w:asciiTheme="minorHAnsi" w:hAnsiTheme="minorHAnsi" w:cstheme="minorHAnsi"/>
          <w:sz w:val="28"/>
          <w:szCs w:val="28"/>
        </w:rPr>
        <w:t xml:space="preserve"> Έλαβε γνώση για το παραπάνω γεγονός και αν ναι πότε; Ήταν ενήμερος για την επικείμενη υποβάθμιση της υπηρεσίας αυτής </w:t>
      </w:r>
      <w:r w:rsidR="007857E0">
        <w:rPr>
          <w:rFonts w:asciiTheme="minorHAnsi" w:hAnsiTheme="minorHAnsi" w:cstheme="minorHAnsi"/>
          <w:sz w:val="28"/>
          <w:szCs w:val="28"/>
        </w:rPr>
        <w:t>στη Δυτική Μακεδονία;</w:t>
      </w:r>
      <w:r>
        <w:rPr>
          <w:rFonts w:asciiTheme="minorHAnsi" w:hAnsiTheme="minorHAnsi" w:cstheme="minorHAnsi"/>
          <w:sz w:val="28"/>
          <w:szCs w:val="28"/>
        </w:rPr>
        <w:t xml:space="preserve"> </w:t>
      </w:r>
    </w:p>
    <w:p w:rsidR="00B44B00" w:rsidRDefault="00B44B0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2</w:t>
      </w:r>
      <w:r w:rsidRPr="00B44B00">
        <w:rPr>
          <w:rFonts w:asciiTheme="minorHAnsi" w:hAnsiTheme="minorHAnsi" w:cstheme="minorHAnsi"/>
          <w:sz w:val="28"/>
          <w:szCs w:val="28"/>
          <w:vertAlign w:val="superscript"/>
        </w:rPr>
        <w:t>ον</w:t>
      </w:r>
      <w:r>
        <w:rPr>
          <w:rFonts w:asciiTheme="minorHAnsi" w:hAnsiTheme="minorHAnsi" w:cstheme="minorHAnsi"/>
          <w:sz w:val="28"/>
          <w:szCs w:val="28"/>
        </w:rPr>
        <w:t xml:space="preserve"> Τι ενέργειες </w:t>
      </w:r>
      <w:r w:rsidR="007857E0">
        <w:rPr>
          <w:rFonts w:asciiTheme="minorHAnsi" w:hAnsiTheme="minorHAnsi" w:cstheme="minorHAnsi"/>
          <w:sz w:val="28"/>
          <w:szCs w:val="28"/>
        </w:rPr>
        <w:t>έγιναν από την Περιφέρεια Δυτικής Μακεδονίας μετά την απόφαση αυτή;</w:t>
      </w:r>
    </w:p>
    <w:p w:rsidR="007857E0" w:rsidRDefault="007857E0" w:rsidP="00C31F10">
      <w:pPr>
        <w:pStyle w:val="Default"/>
        <w:spacing w:after="120"/>
        <w:ind w:firstLine="425"/>
        <w:jc w:val="both"/>
        <w:rPr>
          <w:rFonts w:asciiTheme="minorHAnsi" w:hAnsiTheme="minorHAnsi" w:cstheme="minorHAnsi"/>
          <w:sz w:val="28"/>
          <w:szCs w:val="28"/>
        </w:rPr>
      </w:pPr>
      <w:r>
        <w:rPr>
          <w:rFonts w:asciiTheme="minorHAnsi" w:hAnsiTheme="minorHAnsi" w:cstheme="minorHAnsi"/>
          <w:sz w:val="28"/>
          <w:szCs w:val="28"/>
        </w:rPr>
        <w:t>3</w:t>
      </w:r>
      <w:r w:rsidRPr="007857E0">
        <w:rPr>
          <w:rFonts w:asciiTheme="minorHAnsi" w:hAnsiTheme="minorHAnsi" w:cstheme="minorHAnsi"/>
          <w:sz w:val="28"/>
          <w:szCs w:val="28"/>
          <w:vertAlign w:val="superscript"/>
        </w:rPr>
        <w:t>ον</w:t>
      </w:r>
      <w:r>
        <w:rPr>
          <w:rFonts w:asciiTheme="minorHAnsi" w:hAnsiTheme="minorHAnsi" w:cstheme="minorHAnsi"/>
          <w:sz w:val="28"/>
          <w:szCs w:val="28"/>
        </w:rPr>
        <w:t xml:space="preserve"> Για τις τυχόν ενέργειες σας</w:t>
      </w:r>
      <w:r w:rsidR="00A66521">
        <w:rPr>
          <w:rFonts w:asciiTheme="minorHAnsi" w:hAnsiTheme="minorHAnsi" w:cstheme="minorHAnsi"/>
          <w:sz w:val="28"/>
          <w:szCs w:val="28"/>
        </w:rPr>
        <w:t xml:space="preserve"> και την πληρέστερη ενημέρωση των πολιτών της Δυτικής Μακεδονίας,</w:t>
      </w:r>
      <w:r>
        <w:rPr>
          <w:rFonts w:asciiTheme="minorHAnsi" w:hAnsiTheme="minorHAnsi" w:cstheme="minorHAnsi"/>
          <w:sz w:val="28"/>
          <w:szCs w:val="28"/>
        </w:rPr>
        <w:t xml:space="preserve"> παρακαλώ για την κατάθεση των σχετικών εγγράφων προς τις αρμόδιες αρχές της Κυβέρνησης.</w:t>
      </w:r>
    </w:p>
    <w:sectPr w:rsidR="007857E0" w:rsidSect="00D85B54">
      <w:footerReference w:type="default" r:id="rId8"/>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FAD" w:rsidRDefault="00FE7FAD" w:rsidP="00DF4C1F">
      <w:pPr>
        <w:spacing w:after="0" w:line="240" w:lineRule="auto"/>
      </w:pPr>
      <w:r>
        <w:separator/>
      </w:r>
    </w:p>
  </w:endnote>
  <w:endnote w:type="continuationSeparator" w:id="1">
    <w:p w:rsidR="00FE7FAD" w:rsidRDefault="00FE7FAD" w:rsidP="00DF4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759748"/>
      <w:docPartObj>
        <w:docPartGallery w:val="Page Numbers (Bottom of Page)"/>
        <w:docPartUnique/>
      </w:docPartObj>
    </w:sdtPr>
    <w:sdtContent>
      <w:p w:rsidR="00C46D8A" w:rsidRDefault="003B2E8B">
        <w:pPr>
          <w:pStyle w:val="a4"/>
          <w:jc w:val="center"/>
        </w:pPr>
        <w:fldSimple w:instr=" PAGE   \* MERGEFORMAT ">
          <w:r w:rsidR="009704EF">
            <w:rPr>
              <w:noProof/>
            </w:rPr>
            <w:t>2</w:t>
          </w:r>
        </w:fldSimple>
      </w:p>
    </w:sdtContent>
  </w:sdt>
  <w:p w:rsidR="001C1E1D" w:rsidRDefault="001C1E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FAD" w:rsidRDefault="00FE7FAD" w:rsidP="00DF4C1F">
      <w:pPr>
        <w:spacing w:after="0" w:line="240" w:lineRule="auto"/>
      </w:pPr>
      <w:r>
        <w:separator/>
      </w:r>
    </w:p>
  </w:footnote>
  <w:footnote w:type="continuationSeparator" w:id="1">
    <w:p w:rsidR="00FE7FAD" w:rsidRDefault="00FE7FAD" w:rsidP="00DF4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026F"/>
    <w:multiLevelType w:val="hybridMultilevel"/>
    <w:tmpl w:val="2B66584E"/>
    <w:lvl w:ilvl="0" w:tplc="29F4EA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4BF12F8"/>
    <w:multiLevelType w:val="hybridMultilevel"/>
    <w:tmpl w:val="AE742D72"/>
    <w:lvl w:ilvl="0" w:tplc="0408000F">
      <w:start w:val="1"/>
      <w:numFmt w:val="decimal"/>
      <w:lvlText w:val="%1."/>
      <w:lvlJc w:val="left"/>
      <w:pPr>
        <w:ind w:left="2227" w:hanging="360"/>
      </w:pPr>
    </w:lvl>
    <w:lvl w:ilvl="1" w:tplc="04080019" w:tentative="1">
      <w:start w:val="1"/>
      <w:numFmt w:val="lowerLetter"/>
      <w:lvlText w:val="%2."/>
      <w:lvlJc w:val="left"/>
      <w:pPr>
        <w:ind w:left="2947" w:hanging="360"/>
      </w:pPr>
    </w:lvl>
    <w:lvl w:ilvl="2" w:tplc="0408001B" w:tentative="1">
      <w:start w:val="1"/>
      <w:numFmt w:val="lowerRoman"/>
      <w:lvlText w:val="%3."/>
      <w:lvlJc w:val="right"/>
      <w:pPr>
        <w:ind w:left="3667" w:hanging="180"/>
      </w:pPr>
    </w:lvl>
    <w:lvl w:ilvl="3" w:tplc="0408000F" w:tentative="1">
      <w:start w:val="1"/>
      <w:numFmt w:val="decimal"/>
      <w:lvlText w:val="%4."/>
      <w:lvlJc w:val="left"/>
      <w:pPr>
        <w:ind w:left="4387" w:hanging="360"/>
      </w:pPr>
    </w:lvl>
    <w:lvl w:ilvl="4" w:tplc="04080019" w:tentative="1">
      <w:start w:val="1"/>
      <w:numFmt w:val="lowerLetter"/>
      <w:lvlText w:val="%5."/>
      <w:lvlJc w:val="left"/>
      <w:pPr>
        <w:ind w:left="5107" w:hanging="360"/>
      </w:pPr>
    </w:lvl>
    <w:lvl w:ilvl="5" w:tplc="0408001B" w:tentative="1">
      <w:start w:val="1"/>
      <w:numFmt w:val="lowerRoman"/>
      <w:lvlText w:val="%6."/>
      <w:lvlJc w:val="right"/>
      <w:pPr>
        <w:ind w:left="5827" w:hanging="180"/>
      </w:pPr>
    </w:lvl>
    <w:lvl w:ilvl="6" w:tplc="0408000F" w:tentative="1">
      <w:start w:val="1"/>
      <w:numFmt w:val="decimal"/>
      <w:lvlText w:val="%7."/>
      <w:lvlJc w:val="left"/>
      <w:pPr>
        <w:ind w:left="6547" w:hanging="360"/>
      </w:pPr>
    </w:lvl>
    <w:lvl w:ilvl="7" w:tplc="04080019" w:tentative="1">
      <w:start w:val="1"/>
      <w:numFmt w:val="lowerLetter"/>
      <w:lvlText w:val="%8."/>
      <w:lvlJc w:val="left"/>
      <w:pPr>
        <w:ind w:left="7267" w:hanging="360"/>
      </w:pPr>
    </w:lvl>
    <w:lvl w:ilvl="8" w:tplc="0408001B" w:tentative="1">
      <w:start w:val="1"/>
      <w:numFmt w:val="lowerRoman"/>
      <w:lvlText w:val="%9."/>
      <w:lvlJc w:val="right"/>
      <w:pPr>
        <w:ind w:left="7987" w:hanging="180"/>
      </w:pPr>
    </w:lvl>
  </w:abstractNum>
  <w:abstractNum w:abstractNumId="2">
    <w:nsid w:val="50C259E7"/>
    <w:multiLevelType w:val="hybridMultilevel"/>
    <w:tmpl w:val="38E4D7D6"/>
    <w:lvl w:ilvl="0" w:tplc="D74873A0">
      <w:numFmt w:val="bullet"/>
      <w:lvlText w:val="-"/>
      <w:lvlJc w:val="left"/>
      <w:pPr>
        <w:ind w:left="1140" w:hanging="360"/>
      </w:pPr>
      <w:rPr>
        <w:rFonts w:ascii="Calibri" w:eastAsiaTheme="minorHAnsi" w:hAnsi="Calibri" w:cs="Calibri"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
    <w:nsid w:val="59A307D6"/>
    <w:multiLevelType w:val="hybridMultilevel"/>
    <w:tmpl w:val="9844E6CA"/>
    <w:lvl w:ilvl="0" w:tplc="17986808">
      <w:numFmt w:val="bullet"/>
      <w:lvlText w:val="-"/>
      <w:lvlJc w:val="left"/>
      <w:pPr>
        <w:ind w:left="540" w:hanging="360"/>
      </w:pPr>
      <w:rPr>
        <w:rFonts w:ascii="Calibri" w:eastAsiaTheme="minorHAnsi" w:hAnsi="Calibri" w:cs="Calibri"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4">
    <w:nsid w:val="5F0B70D4"/>
    <w:multiLevelType w:val="hybridMultilevel"/>
    <w:tmpl w:val="6DE67FFA"/>
    <w:lvl w:ilvl="0" w:tplc="79C626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F00C12"/>
    <w:multiLevelType w:val="hybridMultilevel"/>
    <w:tmpl w:val="35EC2FE4"/>
    <w:lvl w:ilvl="0" w:tplc="591617F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6AA2364"/>
    <w:multiLevelType w:val="hybridMultilevel"/>
    <w:tmpl w:val="F3C67BAA"/>
    <w:lvl w:ilvl="0" w:tplc="04080013">
      <w:start w:val="1"/>
      <w:numFmt w:val="upperRoman"/>
      <w:lvlText w:val="%1."/>
      <w:lvlJc w:val="right"/>
      <w:pPr>
        <w:ind w:left="1356" w:hanging="360"/>
      </w:pPr>
    </w:lvl>
    <w:lvl w:ilvl="1" w:tplc="04080019" w:tentative="1">
      <w:start w:val="1"/>
      <w:numFmt w:val="lowerLetter"/>
      <w:lvlText w:val="%2."/>
      <w:lvlJc w:val="left"/>
      <w:pPr>
        <w:ind w:left="2076" w:hanging="360"/>
      </w:pPr>
    </w:lvl>
    <w:lvl w:ilvl="2" w:tplc="0408001B" w:tentative="1">
      <w:start w:val="1"/>
      <w:numFmt w:val="lowerRoman"/>
      <w:lvlText w:val="%3."/>
      <w:lvlJc w:val="right"/>
      <w:pPr>
        <w:ind w:left="2796" w:hanging="180"/>
      </w:pPr>
    </w:lvl>
    <w:lvl w:ilvl="3" w:tplc="0408000F" w:tentative="1">
      <w:start w:val="1"/>
      <w:numFmt w:val="decimal"/>
      <w:lvlText w:val="%4."/>
      <w:lvlJc w:val="left"/>
      <w:pPr>
        <w:ind w:left="3516" w:hanging="360"/>
      </w:pPr>
    </w:lvl>
    <w:lvl w:ilvl="4" w:tplc="04080019" w:tentative="1">
      <w:start w:val="1"/>
      <w:numFmt w:val="lowerLetter"/>
      <w:lvlText w:val="%5."/>
      <w:lvlJc w:val="left"/>
      <w:pPr>
        <w:ind w:left="4236" w:hanging="360"/>
      </w:pPr>
    </w:lvl>
    <w:lvl w:ilvl="5" w:tplc="0408001B" w:tentative="1">
      <w:start w:val="1"/>
      <w:numFmt w:val="lowerRoman"/>
      <w:lvlText w:val="%6."/>
      <w:lvlJc w:val="right"/>
      <w:pPr>
        <w:ind w:left="4956" w:hanging="180"/>
      </w:pPr>
    </w:lvl>
    <w:lvl w:ilvl="6" w:tplc="0408000F" w:tentative="1">
      <w:start w:val="1"/>
      <w:numFmt w:val="decimal"/>
      <w:lvlText w:val="%7."/>
      <w:lvlJc w:val="left"/>
      <w:pPr>
        <w:ind w:left="5676" w:hanging="360"/>
      </w:pPr>
    </w:lvl>
    <w:lvl w:ilvl="7" w:tplc="04080019" w:tentative="1">
      <w:start w:val="1"/>
      <w:numFmt w:val="lowerLetter"/>
      <w:lvlText w:val="%8."/>
      <w:lvlJc w:val="left"/>
      <w:pPr>
        <w:ind w:left="6396" w:hanging="360"/>
      </w:pPr>
    </w:lvl>
    <w:lvl w:ilvl="8" w:tplc="0408001B" w:tentative="1">
      <w:start w:val="1"/>
      <w:numFmt w:val="lowerRoman"/>
      <w:lvlText w:val="%9."/>
      <w:lvlJc w:val="right"/>
      <w:pPr>
        <w:ind w:left="7116" w:hanging="180"/>
      </w:pPr>
    </w:lvl>
  </w:abstractNum>
  <w:abstractNum w:abstractNumId="7">
    <w:nsid w:val="77901040"/>
    <w:multiLevelType w:val="hybridMultilevel"/>
    <w:tmpl w:val="74008C9E"/>
    <w:lvl w:ilvl="0" w:tplc="C952F7BC">
      <w:numFmt w:val="bullet"/>
      <w:lvlText w:val="-"/>
      <w:lvlJc w:val="left"/>
      <w:pPr>
        <w:ind w:left="570" w:hanging="360"/>
      </w:pPr>
      <w:rPr>
        <w:rFonts w:ascii="Calibri" w:eastAsiaTheme="minorHAnsi" w:hAnsi="Calibri" w:cs="Calibri" w:hint="default"/>
      </w:rPr>
    </w:lvl>
    <w:lvl w:ilvl="1" w:tplc="04080003" w:tentative="1">
      <w:start w:val="1"/>
      <w:numFmt w:val="bullet"/>
      <w:lvlText w:val="o"/>
      <w:lvlJc w:val="left"/>
      <w:pPr>
        <w:ind w:left="1290" w:hanging="360"/>
      </w:pPr>
      <w:rPr>
        <w:rFonts w:ascii="Courier New" w:hAnsi="Courier New" w:cs="Courier New" w:hint="default"/>
      </w:rPr>
    </w:lvl>
    <w:lvl w:ilvl="2" w:tplc="04080005" w:tentative="1">
      <w:start w:val="1"/>
      <w:numFmt w:val="bullet"/>
      <w:lvlText w:val=""/>
      <w:lvlJc w:val="left"/>
      <w:pPr>
        <w:ind w:left="2010" w:hanging="360"/>
      </w:pPr>
      <w:rPr>
        <w:rFonts w:ascii="Wingdings" w:hAnsi="Wingdings" w:hint="default"/>
      </w:rPr>
    </w:lvl>
    <w:lvl w:ilvl="3" w:tplc="04080001" w:tentative="1">
      <w:start w:val="1"/>
      <w:numFmt w:val="bullet"/>
      <w:lvlText w:val=""/>
      <w:lvlJc w:val="left"/>
      <w:pPr>
        <w:ind w:left="2730" w:hanging="360"/>
      </w:pPr>
      <w:rPr>
        <w:rFonts w:ascii="Symbol" w:hAnsi="Symbol" w:hint="default"/>
      </w:rPr>
    </w:lvl>
    <w:lvl w:ilvl="4" w:tplc="04080003" w:tentative="1">
      <w:start w:val="1"/>
      <w:numFmt w:val="bullet"/>
      <w:lvlText w:val="o"/>
      <w:lvlJc w:val="left"/>
      <w:pPr>
        <w:ind w:left="3450" w:hanging="360"/>
      </w:pPr>
      <w:rPr>
        <w:rFonts w:ascii="Courier New" w:hAnsi="Courier New" w:cs="Courier New" w:hint="default"/>
      </w:rPr>
    </w:lvl>
    <w:lvl w:ilvl="5" w:tplc="04080005" w:tentative="1">
      <w:start w:val="1"/>
      <w:numFmt w:val="bullet"/>
      <w:lvlText w:val=""/>
      <w:lvlJc w:val="left"/>
      <w:pPr>
        <w:ind w:left="4170" w:hanging="360"/>
      </w:pPr>
      <w:rPr>
        <w:rFonts w:ascii="Wingdings" w:hAnsi="Wingdings" w:hint="default"/>
      </w:rPr>
    </w:lvl>
    <w:lvl w:ilvl="6" w:tplc="04080001" w:tentative="1">
      <w:start w:val="1"/>
      <w:numFmt w:val="bullet"/>
      <w:lvlText w:val=""/>
      <w:lvlJc w:val="left"/>
      <w:pPr>
        <w:ind w:left="4890" w:hanging="360"/>
      </w:pPr>
      <w:rPr>
        <w:rFonts w:ascii="Symbol" w:hAnsi="Symbol" w:hint="default"/>
      </w:rPr>
    </w:lvl>
    <w:lvl w:ilvl="7" w:tplc="04080003" w:tentative="1">
      <w:start w:val="1"/>
      <w:numFmt w:val="bullet"/>
      <w:lvlText w:val="o"/>
      <w:lvlJc w:val="left"/>
      <w:pPr>
        <w:ind w:left="5610" w:hanging="360"/>
      </w:pPr>
      <w:rPr>
        <w:rFonts w:ascii="Courier New" w:hAnsi="Courier New" w:cs="Courier New" w:hint="default"/>
      </w:rPr>
    </w:lvl>
    <w:lvl w:ilvl="8" w:tplc="04080005" w:tentative="1">
      <w:start w:val="1"/>
      <w:numFmt w:val="bullet"/>
      <w:lvlText w:val=""/>
      <w:lvlJc w:val="left"/>
      <w:pPr>
        <w:ind w:left="633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F4C1F"/>
    <w:rsid w:val="000273A3"/>
    <w:rsid w:val="00033DE1"/>
    <w:rsid w:val="00047C12"/>
    <w:rsid w:val="00073076"/>
    <w:rsid w:val="0007578F"/>
    <w:rsid w:val="00082AE2"/>
    <w:rsid w:val="0008440D"/>
    <w:rsid w:val="00092BE2"/>
    <w:rsid w:val="000E3519"/>
    <w:rsid w:val="000F09EB"/>
    <w:rsid w:val="001610EC"/>
    <w:rsid w:val="00196057"/>
    <w:rsid w:val="001C1E1D"/>
    <w:rsid w:val="001E2201"/>
    <w:rsid w:val="001E5BE7"/>
    <w:rsid w:val="00213C3C"/>
    <w:rsid w:val="00213CC0"/>
    <w:rsid w:val="00214BBE"/>
    <w:rsid w:val="00242378"/>
    <w:rsid w:val="00250CC8"/>
    <w:rsid w:val="002751BF"/>
    <w:rsid w:val="00290788"/>
    <w:rsid w:val="002B7311"/>
    <w:rsid w:val="002D41EC"/>
    <w:rsid w:val="002E0306"/>
    <w:rsid w:val="002E1279"/>
    <w:rsid w:val="0032322C"/>
    <w:rsid w:val="00332CFD"/>
    <w:rsid w:val="00336E28"/>
    <w:rsid w:val="00344E0F"/>
    <w:rsid w:val="0035258E"/>
    <w:rsid w:val="00387967"/>
    <w:rsid w:val="003B2E8B"/>
    <w:rsid w:val="003B4D14"/>
    <w:rsid w:val="003C7BD5"/>
    <w:rsid w:val="003E51D9"/>
    <w:rsid w:val="003F033F"/>
    <w:rsid w:val="00404469"/>
    <w:rsid w:val="00412500"/>
    <w:rsid w:val="00450604"/>
    <w:rsid w:val="004C520C"/>
    <w:rsid w:val="00506FBA"/>
    <w:rsid w:val="005072BF"/>
    <w:rsid w:val="00540904"/>
    <w:rsid w:val="0054728A"/>
    <w:rsid w:val="00555478"/>
    <w:rsid w:val="005A38B3"/>
    <w:rsid w:val="005A712A"/>
    <w:rsid w:val="005F13D3"/>
    <w:rsid w:val="005F174E"/>
    <w:rsid w:val="00637216"/>
    <w:rsid w:val="00650F88"/>
    <w:rsid w:val="0065491B"/>
    <w:rsid w:val="006A5902"/>
    <w:rsid w:val="006B53FA"/>
    <w:rsid w:val="006D5B0D"/>
    <w:rsid w:val="006E60C8"/>
    <w:rsid w:val="006F4A5E"/>
    <w:rsid w:val="007012A7"/>
    <w:rsid w:val="007201A8"/>
    <w:rsid w:val="0073406E"/>
    <w:rsid w:val="00734943"/>
    <w:rsid w:val="007579ED"/>
    <w:rsid w:val="0076786E"/>
    <w:rsid w:val="007812D2"/>
    <w:rsid w:val="007857E0"/>
    <w:rsid w:val="007B5A23"/>
    <w:rsid w:val="007C0CA1"/>
    <w:rsid w:val="007C76AD"/>
    <w:rsid w:val="008004E8"/>
    <w:rsid w:val="008024D7"/>
    <w:rsid w:val="00864755"/>
    <w:rsid w:val="00872DAE"/>
    <w:rsid w:val="008F7DC0"/>
    <w:rsid w:val="00931675"/>
    <w:rsid w:val="009500D1"/>
    <w:rsid w:val="009704EF"/>
    <w:rsid w:val="00982136"/>
    <w:rsid w:val="009A26B6"/>
    <w:rsid w:val="009A5837"/>
    <w:rsid w:val="009C59C2"/>
    <w:rsid w:val="00A14832"/>
    <w:rsid w:val="00A170C9"/>
    <w:rsid w:val="00A25CAD"/>
    <w:rsid w:val="00A457A4"/>
    <w:rsid w:val="00A6126D"/>
    <w:rsid w:val="00A61830"/>
    <w:rsid w:val="00A66521"/>
    <w:rsid w:val="00A71E4E"/>
    <w:rsid w:val="00A817F7"/>
    <w:rsid w:val="00A85ACA"/>
    <w:rsid w:val="00A91352"/>
    <w:rsid w:val="00A91CF5"/>
    <w:rsid w:val="00AD2A1A"/>
    <w:rsid w:val="00B06840"/>
    <w:rsid w:val="00B35AA4"/>
    <w:rsid w:val="00B44B00"/>
    <w:rsid w:val="00B91E80"/>
    <w:rsid w:val="00BA2695"/>
    <w:rsid w:val="00BC6E0E"/>
    <w:rsid w:val="00BD48AB"/>
    <w:rsid w:val="00C27045"/>
    <w:rsid w:val="00C31F10"/>
    <w:rsid w:val="00C46D8A"/>
    <w:rsid w:val="00C53533"/>
    <w:rsid w:val="00C6157B"/>
    <w:rsid w:val="00C820D0"/>
    <w:rsid w:val="00C91946"/>
    <w:rsid w:val="00C921B0"/>
    <w:rsid w:val="00CA0A56"/>
    <w:rsid w:val="00CB1C1F"/>
    <w:rsid w:val="00CC3664"/>
    <w:rsid w:val="00CD54F3"/>
    <w:rsid w:val="00D0047F"/>
    <w:rsid w:val="00D1495A"/>
    <w:rsid w:val="00D16A0C"/>
    <w:rsid w:val="00D17CFE"/>
    <w:rsid w:val="00D25E2C"/>
    <w:rsid w:val="00D3490D"/>
    <w:rsid w:val="00D34C23"/>
    <w:rsid w:val="00D4078D"/>
    <w:rsid w:val="00D85B54"/>
    <w:rsid w:val="00D92BA0"/>
    <w:rsid w:val="00DB6777"/>
    <w:rsid w:val="00DD39D1"/>
    <w:rsid w:val="00DF2B82"/>
    <w:rsid w:val="00DF4C1F"/>
    <w:rsid w:val="00E03548"/>
    <w:rsid w:val="00E041FE"/>
    <w:rsid w:val="00E12411"/>
    <w:rsid w:val="00E152DE"/>
    <w:rsid w:val="00E35A8E"/>
    <w:rsid w:val="00E449A4"/>
    <w:rsid w:val="00E81850"/>
    <w:rsid w:val="00E839E7"/>
    <w:rsid w:val="00E906FE"/>
    <w:rsid w:val="00EA40BD"/>
    <w:rsid w:val="00EA51DF"/>
    <w:rsid w:val="00EA6BB8"/>
    <w:rsid w:val="00ED3CF9"/>
    <w:rsid w:val="00F45410"/>
    <w:rsid w:val="00F63C33"/>
    <w:rsid w:val="00F83241"/>
    <w:rsid w:val="00F92B7B"/>
    <w:rsid w:val="00F94F77"/>
    <w:rsid w:val="00FC6942"/>
    <w:rsid w:val="00FE3B9E"/>
    <w:rsid w:val="00FE7FAD"/>
    <w:rsid w:val="00FF1081"/>
    <w:rsid w:val="00FF5F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E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C1F"/>
    <w:pPr>
      <w:tabs>
        <w:tab w:val="center" w:pos="4153"/>
        <w:tab w:val="right" w:pos="8306"/>
      </w:tabs>
      <w:spacing w:after="0" w:line="240" w:lineRule="auto"/>
    </w:pPr>
  </w:style>
  <w:style w:type="character" w:customStyle="1" w:styleId="Char">
    <w:name w:val="Κεφαλίδα Char"/>
    <w:basedOn w:val="a0"/>
    <w:link w:val="a3"/>
    <w:uiPriority w:val="99"/>
    <w:rsid w:val="00DF4C1F"/>
  </w:style>
  <w:style w:type="paragraph" w:styleId="a4">
    <w:name w:val="footer"/>
    <w:basedOn w:val="a"/>
    <w:link w:val="Char0"/>
    <w:uiPriority w:val="99"/>
    <w:unhideWhenUsed/>
    <w:rsid w:val="00DF4C1F"/>
    <w:pPr>
      <w:tabs>
        <w:tab w:val="center" w:pos="4153"/>
        <w:tab w:val="right" w:pos="8306"/>
      </w:tabs>
      <w:spacing w:after="0" w:line="240" w:lineRule="auto"/>
    </w:pPr>
  </w:style>
  <w:style w:type="character" w:customStyle="1" w:styleId="Char0">
    <w:name w:val="Υποσέλιδο Char"/>
    <w:basedOn w:val="a0"/>
    <w:link w:val="a4"/>
    <w:uiPriority w:val="99"/>
    <w:rsid w:val="00DF4C1F"/>
  </w:style>
  <w:style w:type="paragraph" w:styleId="a5">
    <w:name w:val="List Paragraph"/>
    <w:basedOn w:val="a"/>
    <w:uiPriority w:val="34"/>
    <w:qFormat/>
    <w:rsid w:val="00DF4C1F"/>
    <w:pPr>
      <w:ind w:left="720"/>
      <w:contextualSpacing/>
    </w:pPr>
  </w:style>
  <w:style w:type="paragraph" w:styleId="a6">
    <w:name w:val="Balloon Text"/>
    <w:basedOn w:val="a"/>
    <w:link w:val="Char1"/>
    <w:uiPriority w:val="99"/>
    <w:semiHidden/>
    <w:unhideWhenUsed/>
    <w:rsid w:val="00F94F7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94F77"/>
    <w:rPr>
      <w:rFonts w:ascii="Tahoma" w:hAnsi="Tahoma" w:cs="Tahoma"/>
      <w:sz w:val="16"/>
      <w:szCs w:val="16"/>
    </w:rPr>
  </w:style>
  <w:style w:type="table" w:styleId="a7">
    <w:name w:val="Table Grid"/>
    <w:basedOn w:val="a1"/>
    <w:uiPriority w:val="39"/>
    <w:rsid w:val="006372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4B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50651731">
      <w:bodyDiv w:val="1"/>
      <w:marLeft w:val="0"/>
      <w:marRight w:val="0"/>
      <w:marTop w:val="0"/>
      <w:marBottom w:val="0"/>
      <w:divBdr>
        <w:top w:val="none" w:sz="0" w:space="0" w:color="auto"/>
        <w:left w:val="none" w:sz="0" w:space="0" w:color="auto"/>
        <w:bottom w:val="none" w:sz="0" w:space="0" w:color="auto"/>
        <w:right w:val="none" w:sz="0" w:space="0" w:color="auto"/>
      </w:divBdr>
      <w:divsChild>
        <w:div w:id="1713263211">
          <w:marLeft w:val="0"/>
          <w:marRight w:val="0"/>
          <w:marTop w:val="0"/>
          <w:marBottom w:val="0"/>
          <w:divBdr>
            <w:top w:val="none" w:sz="0" w:space="0" w:color="auto"/>
            <w:left w:val="none" w:sz="0" w:space="0" w:color="auto"/>
            <w:bottom w:val="none" w:sz="0" w:space="0" w:color="auto"/>
            <w:right w:val="none" w:sz="0" w:space="0" w:color="auto"/>
          </w:divBdr>
        </w:div>
        <w:div w:id="1930888128">
          <w:marLeft w:val="0"/>
          <w:marRight w:val="0"/>
          <w:marTop w:val="0"/>
          <w:marBottom w:val="0"/>
          <w:divBdr>
            <w:top w:val="none" w:sz="0" w:space="0" w:color="auto"/>
            <w:left w:val="none" w:sz="0" w:space="0" w:color="auto"/>
            <w:bottom w:val="none" w:sz="0" w:space="0" w:color="auto"/>
            <w:right w:val="none" w:sz="0" w:space="0" w:color="auto"/>
          </w:divBdr>
        </w:div>
        <w:div w:id="2004116958">
          <w:marLeft w:val="0"/>
          <w:marRight w:val="0"/>
          <w:marTop w:val="0"/>
          <w:marBottom w:val="0"/>
          <w:divBdr>
            <w:top w:val="none" w:sz="0" w:space="0" w:color="auto"/>
            <w:left w:val="none" w:sz="0" w:space="0" w:color="auto"/>
            <w:bottom w:val="none" w:sz="0" w:space="0" w:color="auto"/>
            <w:right w:val="none" w:sz="0" w:space="0" w:color="auto"/>
          </w:divBdr>
        </w:div>
        <w:div w:id="712266497">
          <w:marLeft w:val="0"/>
          <w:marRight w:val="0"/>
          <w:marTop w:val="0"/>
          <w:marBottom w:val="0"/>
          <w:divBdr>
            <w:top w:val="none" w:sz="0" w:space="0" w:color="auto"/>
            <w:left w:val="none" w:sz="0" w:space="0" w:color="auto"/>
            <w:bottom w:val="none" w:sz="0" w:space="0" w:color="auto"/>
            <w:right w:val="none" w:sz="0" w:space="0" w:color="auto"/>
          </w:divBdr>
        </w:div>
        <w:div w:id="1902521835">
          <w:marLeft w:val="0"/>
          <w:marRight w:val="0"/>
          <w:marTop w:val="0"/>
          <w:marBottom w:val="0"/>
          <w:divBdr>
            <w:top w:val="none" w:sz="0" w:space="0" w:color="auto"/>
            <w:left w:val="none" w:sz="0" w:space="0" w:color="auto"/>
            <w:bottom w:val="none" w:sz="0" w:space="0" w:color="auto"/>
            <w:right w:val="none" w:sz="0" w:space="0" w:color="auto"/>
          </w:divBdr>
        </w:div>
        <w:div w:id="623970606">
          <w:marLeft w:val="0"/>
          <w:marRight w:val="0"/>
          <w:marTop w:val="0"/>
          <w:marBottom w:val="0"/>
          <w:divBdr>
            <w:top w:val="none" w:sz="0" w:space="0" w:color="auto"/>
            <w:left w:val="none" w:sz="0" w:space="0" w:color="auto"/>
            <w:bottom w:val="none" w:sz="0" w:space="0" w:color="auto"/>
            <w:right w:val="none" w:sz="0" w:space="0" w:color="auto"/>
          </w:divBdr>
        </w:div>
        <w:div w:id="764887488">
          <w:marLeft w:val="0"/>
          <w:marRight w:val="0"/>
          <w:marTop w:val="0"/>
          <w:marBottom w:val="0"/>
          <w:divBdr>
            <w:top w:val="none" w:sz="0" w:space="0" w:color="auto"/>
            <w:left w:val="none" w:sz="0" w:space="0" w:color="auto"/>
            <w:bottom w:val="none" w:sz="0" w:space="0" w:color="auto"/>
            <w:right w:val="none" w:sz="0" w:space="0" w:color="auto"/>
          </w:divBdr>
        </w:div>
        <w:div w:id="252395268">
          <w:marLeft w:val="0"/>
          <w:marRight w:val="0"/>
          <w:marTop w:val="0"/>
          <w:marBottom w:val="0"/>
          <w:divBdr>
            <w:top w:val="none" w:sz="0" w:space="0" w:color="auto"/>
            <w:left w:val="none" w:sz="0" w:space="0" w:color="auto"/>
            <w:bottom w:val="none" w:sz="0" w:space="0" w:color="auto"/>
            <w:right w:val="none" w:sz="0" w:space="0" w:color="auto"/>
          </w:divBdr>
        </w:div>
        <w:div w:id="121536242">
          <w:marLeft w:val="0"/>
          <w:marRight w:val="0"/>
          <w:marTop w:val="0"/>
          <w:marBottom w:val="0"/>
          <w:divBdr>
            <w:top w:val="none" w:sz="0" w:space="0" w:color="auto"/>
            <w:left w:val="none" w:sz="0" w:space="0" w:color="auto"/>
            <w:bottom w:val="none" w:sz="0" w:space="0" w:color="auto"/>
            <w:right w:val="none" w:sz="0" w:space="0" w:color="auto"/>
          </w:divBdr>
        </w:div>
        <w:div w:id="642544301">
          <w:marLeft w:val="0"/>
          <w:marRight w:val="0"/>
          <w:marTop w:val="0"/>
          <w:marBottom w:val="0"/>
          <w:divBdr>
            <w:top w:val="none" w:sz="0" w:space="0" w:color="auto"/>
            <w:left w:val="none" w:sz="0" w:space="0" w:color="auto"/>
            <w:bottom w:val="none" w:sz="0" w:space="0" w:color="auto"/>
            <w:right w:val="none" w:sz="0" w:space="0" w:color="auto"/>
          </w:divBdr>
        </w:div>
        <w:div w:id="302930955">
          <w:marLeft w:val="0"/>
          <w:marRight w:val="0"/>
          <w:marTop w:val="0"/>
          <w:marBottom w:val="0"/>
          <w:divBdr>
            <w:top w:val="none" w:sz="0" w:space="0" w:color="auto"/>
            <w:left w:val="none" w:sz="0" w:space="0" w:color="auto"/>
            <w:bottom w:val="none" w:sz="0" w:space="0" w:color="auto"/>
            <w:right w:val="none" w:sz="0" w:space="0" w:color="auto"/>
          </w:divBdr>
        </w:div>
        <w:div w:id="1077169532">
          <w:marLeft w:val="0"/>
          <w:marRight w:val="0"/>
          <w:marTop w:val="0"/>
          <w:marBottom w:val="0"/>
          <w:divBdr>
            <w:top w:val="none" w:sz="0" w:space="0" w:color="auto"/>
            <w:left w:val="none" w:sz="0" w:space="0" w:color="auto"/>
            <w:bottom w:val="none" w:sz="0" w:space="0" w:color="auto"/>
            <w:right w:val="none" w:sz="0" w:space="0" w:color="auto"/>
          </w:divBdr>
        </w:div>
        <w:div w:id="482091051">
          <w:marLeft w:val="0"/>
          <w:marRight w:val="0"/>
          <w:marTop w:val="0"/>
          <w:marBottom w:val="0"/>
          <w:divBdr>
            <w:top w:val="none" w:sz="0" w:space="0" w:color="auto"/>
            <w:left w:val="none" w:sz="0" w:space="0" w:color="auto"/>
            <w:bottom w:val="none" w:sz="0" w:space="0" w:color="auto"/>
            <w:right w:val="none" w:sz="0" w:space="0" w:color="auto"/>
          </w:divBdr>
        </w:div>
        <w:div w:id="908078985">
          <w:marLeft w:val="0"/>
          <w:marRight w:val="0"/>
          <w:marTop w:val="0"/>
          <w:marBottom w:val="0"/>
          <w:divBdr>
            <w:top w:val="none" w:sz="0" w:space="0" w:color="auto"/>
            <w:left w:val="none" w:sz="0" w:space="0" w:color="auto"/>
            <w:bottom w:val="none" w:sz="0" w:space="0" w:color="auto"/>
            <w:right w:val="none" w:sz="0" w:space="0" w:color="auto"/>
          </w:divBdr>
        </w:div>
        <w:div w:id="517428973">
          <w:marLeft w:val="0"/>
          <w:marRight w:val="0"/>
          <w:marTop w:val="0"/>
          <w:marBottom w:val="0"/>
          <w:divBdr>
            <w:top w:val="none" w:sz="0" w:space="0" w:color="auto"/>
            <w:left w:val="none" w:sz="0" w:space="0" w:color="auto"/>
            <w:bottom w:val="none" w:sz="0" w:space="0" w:color="auto"/>
            <w:right w:val="none" w:sz="0" w:space="0" w:color="auto"/>
          </w:divBdr>
        </w:div>
        <w:div w:id="1999647455">
          <w:marLeft w:val="0"/>
          <w:marRight w:val="0"/>
          <w:marTop w:val="0"/>
          <w:marBottom w:val="0"/>
          <w:divBdr>
            <w:top w:val="none" w:sz="0" w:space="0" w:color="auto"/>
            <w:left w:val="none" w:sz="0" w:space="0" w:color="auto"/>
            <w:bottom w:val="none" w:sz="0" w:space="0" w:color="auto"/>
            <w:right w:val="none" w:sz="0" w:space="0" w:color="auto"/>
          </w:divBdr>
        </w:div>
        <w:div w:id="1000163405">
          <w:marLeft w:val="0"/>
          <w:marRight w:val="0"/>
          <w:marTop w:val="0"/>
          <w:marBottom w:val="0"/>
          <w:divBdr>
            <w:top w:val="none" w:sz="0" w:space="0" w:color="auto"/>
            <w:left w:val="none" w:sz="0" w:space="0" w:color="auto"/>
            <w:bottom w:val="none" w:sz="0" w:space="0" w:color="auto"/>
            <w:right w:val="none" w:sz="0" w:space="0" w:color="auto"/>
          </w:divBdr>
        </w:div>
        <w:div w:id="1363358496">
          <w:marLeft w:val="0"/>
          <w:marRight w:val="0"/>
          <w:marTop w:val="0"/>
          <w:marBottom w:val="0"/>
          <w:divBdr>
            <w:top w:val="none" w:sz="0" w:space="0" w:color="auto"/>
            <w:left w:val="none" w:sz="0" w:space="0" w:color="auto"/>
            <w:bottom w:val="none" w:sz="0" w:space="0" w:color="auto"/>
            <w:right w:val="none" w:sz="0" w:space="0" w:color="auto"/>
          </w:divBdr>
        </w:div>
        <w:div w:id="1798328881">
          <w:marLeft w:val="0"/>
          <w:marRight w:val="0"/>
          <w:marTop w:val="0"/>
          <w:marBottom w:val="0"/>
          <w:divBdr>
            <w:top w:val="none" w:sz="0" w:space="0" w:color="auto"/>
            <w:left w:val="none" w:sz="0" w:space="0" w:color="auto"/>
            <w:bottom w:val="none" w:sz="0" w:space="0" w:color="auto"/>
            <w:right w:val="none" w:sz="0" w:space="0" w:color="auto"/>
          </w:divBdr>
        </w:div>
        <w:div w:id="1394504641">
          <w:marLeft w:val="0"/>
          <w:marRight w:val="0"/>
          <w:marTop w:val="0"/>
          <w:marBottom w:val="0"/>
          <w:divBdr>
            <w:top w:val="none" w:sz="0" w:space="0" w:color="auto"/>
            <w:left w:val="none" w:sz="0" w:space="0" w:color="auto"/>
            <w:bottom w:val="none" w:sz="0" w:space="0" w:color="auto"/>
            <w:right w:val="none" w:sz="0" w:space="0" w:color="auto"/>
          </w:divBdr>
        </w:div>
        <w:div w:id="1410342617">
          <w:marLeft w:val="0"/>
          <w:marRight w:val="0"/>
          <w:marTop w:val="0"/>
          <w:marBottom w:val="0"/>
          <w:divBdr>
            <w:top w:val="none" w:sz="0" w:space="0" w:color="auto"/>
            <w:left w:val="none" w:sz="0" w:space="0" w:color="auto"/>
            <w:bottom w:val="none" w:sz="0" w:space="0" w:color="auto"/>
            <w:right w:val="none" w:sz="0" w:space="0" w:color="auto"/>
          </w:divBdr>
        </w:div>
        <w:div w:id="60835037">
          <w:marLeft w:val="0"/>
          <w:marRight w:val="0"/>
          <w:marTop w:val="0"/>
          <w:marBottom w:val="0"/>
          <w:divBdr>
            <w:top w:val="none" w:sz="0" w:space="0" w:color="auto"/>
            <w:left w:val="none" w:sz="0" w:space="0" w:color="auto"/>
            <w:bottom w:val="none" w:sz="0" w:space="0" w:color="auto"/>
            <w:right w:val="none" w:sz="0" w:space="0" w:color="auto"/>
          </w:divBdr>
        </w:div>
        <w:div w:id="1835875384">
          <w:marLeft w:val="0"/>
          <w:marRight w:val="0"/>
          <w:marTop w:val="0"/>
          <w:marBottom w:val="0"/>
          <w:divBdr>
            <w:top w:val="none" w:sz="0" w:space="0" w:color="auto"/>
            <w:left w:val="none" w:sz="0" w:space="0" w:color="auto"/>
            <w:bottom w:val="none" w:sz="0" w:space="0" w:color="auto"/>
            <w:right w:val="none" w:sz="0" w:space="0" w:color="auto"/>
          </w:divBdr>
        </w:div>
        <w:div w:id="1435247572">
          <w:marLeft w:val="0"/>
          <w:marRight w:val="0"/>
          <w:marTop w:val="0"/>
          <w:marBottom w:val="0"/>
          <w:divBdr>
            <w:top w:val="none" w:sz="0" w:space="0" w:color="auto"/>
            <w:left w:val="none" w:sz="0" w:space="0" w:color="auto"/>
            <w:bottom w:val="none" w:sz="0" w:space="0" w:color="auto"/>
            <w:right w:val="none" w:sz="0" w:space="0" w:color="auto"/>
          </w:divBdr>
        </w:div>
        <w:div w:id="374232312">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740329129">
          <w:marLeft w:val="0"/>
          <w:marRight w:val="0"/>
          <w:marTop w:val="0"/>
          <w:marBottom w:val="0"/>
          <w:divBdr>
            <w:top w:val="none" w:sz="0" w:space="0" w:color="auto"/>
            <w:left w:val="none" w:sz="0" w:space="0" w:color="auto"/>
            <w:bottom w:val="none" w:sz="0" w:space="0" w:color="auto"/>
            <w:right w:val="none" w:sz="0" w:space="0" w:color="auto"/>
          </w:divBdr>
        </w:div>
        <w:div w:id="2145199910">
          <w:marLeft w:val="0"/>
          <w:marRight w:val="0"/>
          <w:marTop w:val="0"/>
          <w:marBottom w:val="0"/>
          <w:divBdr>
            <w:top w:val="none" w:sz="0" w:space="0" w:color="auto"/>
            <w:left w:val="none" w:sz="0" w:space="0" w:color="auto"/>
            <w:bottom w:val="none" w:sz="0" w:space="0" w:color="auto"/>
            <w:right w:val="none" w:sz="0" w:space="0" w:color="auto"/>
          </w:divBdr>
        </w:div>
        <w:div w:id="1985501859">
          <w:marLeft w:val="0"/>
          <w:marRight w:val="0"/>
          <w:marTop w:val="0"/>
          <w:marBottom w:val="0"/>
          <w:divBdr>
            <w:top w:val="none" w:sz="0" w:space="0" w:color="auto"/>
            <w:left w:val="none" w:sz="0" w:space="0" w:color="auto"/>
            <w:bottom w:val="none" w:sz="0" w:space="0" w:color="auto"/>
            <w:right w:val="none" w:sz="0" w:space="0" w:color="auto"/>
          </w:divBdr>
        </w:div>
        <w:div w:id="1196772228">
          <w:marLeft w:val="0"/>
          <w:marRight w:val="0"/>
          <w:marTop w:val="0"/>
          <w:marBottom w:val="0"/>
          <w:divBdr>
            <w:top w:val="none" w:sz="0" w:space="0" w:color="auto"/>
            <w:left w:val="none" w:sz="0" w:space="0" w:color="auto"/>
            <w:bottom w:val="none" w:sz="0" w:space="0" w:color="auto"/>
            <w:right w:val="none" w:sz="0" w:space="0" w:color="auto"/>
          </w:divBdr>
        </w:div>
        <w:div w:id="462699445">
          <w:marLeft w:val="0"/>
          <w:marRight w:val="0"/>
          <w:marTop w:val="0"/>
          <w:marBottom w:val="0"/>
          <w:divBdr>
            <w:top w:val="none" w:sz="0" w:space="0" w:color="auto"/>
            <w:left w:val="none" w:sz="0" w:space="0" w:color="auto"/>
            <w:bottom w:val="none" w:sz="0" w:space="0" w:color="auto"/>
            <w:right w:val="none" w:sz="0" w:space="0" w:color="auto"/>
          </w:divBdr>
        </w:div>
        <w:div w:id="386301513">
          <w:marLeft w:val="0"/>
          <w:marRight w:val="0"/>
          <w:marTop w:val="0"/>
          <w:marBottom w:val="0"/>
          <w:divBdr>
            <w:top w:val="none" w:sz="0" w:space="0" w:color="auto"/>
            <w:left w:val="none" w:sz="0" w:space="0" w:color="auto"/>
            <w:bottom w:val="none" w:sz="0" w:space="0" w:color="auto"/>
            <w:right w:val="none" w:sz="0" w:space="0" w:color="auto"/>
          </w:divBdr>
        </w:div>
        <w:div w:id="1797210200">
          <w:marLeft w:val="0"/>
          <w:marRight w:val="0"/>
          <w:marTop w:val="0"/>
          <w:marBottom w:val="0"/>
          <w:divBdr>
            <w:top w:val="none" w:sz="0" w:space="0" w:color="auto"/>
            <w:left w:val="none" w:sz="0" w:space="0" w:color="auto"/>
            <w:bottom w:val="none" w:sz="0" w:space="0" w:color="auto"/>
            <w:right w:val="none" w:sz="0" w:space="0" w:color="auto"/>
          </w:divBdr>
        </w:div>
        <w:div w:id="276063307">
          <w:marLeft w:val="0"/>
          <w:marRight w:val="0"/>
          <w:marTop w:val="0"/>
          <w:marBottom w:val="0"/>
          <w:divBdr>
            <w:top w:val="none" w:sz="0" w:space="0" w:color="auto"/>
            <w:left w:val="none" w:sz="0" w:space="0" w:color="auto"/>
            <w:bottom w:val="none" w:sz="0" w:space="0" w:color="auto"/>
            <w:right w:val="none" w:sz="0" w:space="0" w:color="auto"/>
          </w:divBdr>
        </w:div>
        <w:div w:id="1041781436">
          <w:marLeft w:val="0"/>
          <w:marRight w:val="0"/>
          <w:marTop w:val="0"/>
          <w:marBottom w:val="0"/>
          <w:divBdr>
            <w:top w:val="none" w:sz="0" w:space="0" w:color="auto"/>
            <w:left w:val="none" w:sz="0" w:space="0" w:color="auto"/>
            <w:bottom w:val="none" w:sz="0" w:space="0" w:color="auto"/>
            <w:right w:val="none" w:sz="0" w:space="0" w:color="auto"/>
          </w:divBdr>
        </w:div>
        <w:div w:id="519507936">
          <w:marLeft w:val="0"/>
          <w:marRight w:val="0"/>
          <w:marTop w:val="0"/>
          <w:marBottom w:val="0"/>
          <w:divBdr>
            <w:top w:val="none" w:sz="0" w:space="0" w:color="auto"/>
            <w:left w:val="none" w:sz="0" w:space="0" w:color="auto"/>
            <w:bottom w:val="none" w:sz="0" w:space="0" w:color="auto"/>
            <w:right w:val="none" w:sz="0" w:space="0" w:color="auto"/>
          </w:divBdr>
        </w:div>
        <w:div w:id="233856108">
          <w:marLeft w:val="0"/>
          <w:marRight w:val="0"/>
          <w:marTop w:val="0"/>
          <w:marBottom w:val="0"/>
          <w:divBdr>
            <w:top w:val="none" w:sz="0" w:space="0" w:color="auto"/>
            <w:left w:val="none" w:sz="0" w:space="0" w:color="auto"/>
            <w:bottom w:val="none" w:sz="0" w:space="0" w:color="auto"/>
            <w:right w:val="none" w:sz="0" w:space="0" w:color="auto"/>
          </w:divBdr>
        </w:div>
        <w:div w:id="988443352">
          <w:marLeft w:val="0"/>
          <w:marRight w:val="0"/>
          <w:marTop w:val="0"/>
          <w:marBottom w:val="0"/>
          <w:divBdr>
            <w:top w:val="none" w:sz="0" w:space="0" w:color="auto"/>
            <w:left w:val="none" w:sz="0" w:space="0" w:color="auto"/>
            <w:bottom w:val="none" w:sz="0" w:space="0" w:color="auto"/>
            <w:right w:val="none" w:sz="0" w:space="0" w:color="auto"/>
          </w:divBdr>
        </w:div>
        <w:div w:id="2109499223">
          <w:marLeft w:val="0"/>
          <w:marRight w:val="0"/>
          <w:marTop w:val="0"/>
          <w:marBottom w:val="0"/>
          <w:divBdr>
            <w:top w:val="none" w:sz="0" w:space="0" w:color="auto"/>
            <w:left w:val="none" w:sz="0" w:space="0" w:color="auto"/>
            <w:bottom w:val="none" w:sz="0" w:space="0" w:color="auto"/>
            <w:right w:val="none" w:sz="0" w:space="0" w:color="auto"/>
          </w:divBdr>
        </w:div>
        <w:div w:id="574366070">
          <w:marLeft w:val="0"/>
          <w:marRight w:val="0"/>
          <w:marTop w:val="0"/>
          <w:marBottom w:val="0"/>
          <w:divBdr>
            <w:top w:val="none" w:sz="0" w:space="0" w:color="auto"/>
            <w:left w:val="none" w:sz="0" w:space="0" w:color="auto"/>
            <w:bottom w:val="none" w:sz="0" w:space="0" w:color="auto"/>
            <w:right w:val="none" w:sz="0" w:space="0" w:color="auto"/>
          </w:divBdr>
        </w:div>
        <w:div w:id="1306857543">
          <w:marLeft w:val="0"/>
          <w:marRight w:val="0"/>
          <w:marTop w:val="0"/>
          <w:marBottom w:val="0"/>
          <w:divBdr>
            <w:top w:val="none" w:sz="0" w:space="0" w:color="auto"/>
            <w:left w:val="none" w:sz="0" w:space="0" w:color="auto"/>
            <w:bottom w:val="none" w:sz="0" w:space="0" w:color="auto"/>
            <w:right w:val="none" w:sz="0" w:space="0" w:color="auto"/>
          </w:divBdr>
        </w:div>
        <w:div w:id="1945381036">
          <w:marLeft w:val="0"/>
          <w:marRight w:val="0"/>
          <w:marTop w:val="0"/>
          <w:marBottom w:val="0"/>
          <w:divBdr>
            <w:top w:val="none" w:sz="0" w:space="0" w:color="auto"/>
            <w:left w:val="none" w:sz="0" w:space="0" w:color="auto"/>
            <w:bottom w:val="none" w:sz="0" w:space="0" w:color="auto"/>
            <w:right w:val="none" w:sz="0" w:space="0" w:color="auto"/>
          </w:divBdr>
        </w:div>
        <w:div w:id="1729373379">
          <w:marLeft w:val="0"/>
          <w:marRight w:val="0"/>
          <w:marTop w:val="0"/>
          <w:marBottom w:val="0"/>
          <w:divBdr>
            <w:top w:val="none" w:sz="0" w:space="0" w:color="auto"/>
            <w:left w:val="none" w:sz="0" w:space="0" w:color="auto"/>
            <w:bottom w:val="none" w:sz="0" w:space="0" w:color="auto"/>
            <w:right w:val="none" w:sz="0" w:space="0" w:color="auto"/>
          </w:divBdr>
        </w:div>
        <w:div w:id="1324092446">
          <w:marLeft w:val="0"/>
          <w:marRight w:val="0"/>
          <w:marTop w:val="0"/>
          <w:marBottom w:val="0"/>
          <w:divBdr>
            <w:top w:val="none" w:sz="0" w:space="0" w:color="auto"/>
            <w:left w:val="none" w:sz="0" w:space="0" w:color="auto"/>
            <w:bottom w:val="none" w:sz="0" w:space="0" w:color="auto"/>
            <w:right w:val="none" w:sz="0" w:space="0" w:color="auto"/>
          </w:divBdr>
        </w:div>
        <w:div w:id="1763601783">
          <w:marLeft w:val="0"/>
          <w:marRight w:val="0"/>
          <w:marTop w:val="0"/>
          <w:marBottom w:val="0"/>
          <w:divBdr>
            <w:top w:val="none" w:sz="0" w:space="0" w:color="auto"/>
            <w:left w:val="none" w:sz="0" w:space="0" w:color="auto"/>
            <w:bottom w:val="none" w:sz="0" w:space="0" w:color="auto"/>
            <w:right w:val="none" w:sz="0" w:space="0" w:color="auto"/>
          </w:divBdr>
        </w:div>
        <w:div w:id="422604718">
          <w:marLeft w:val="0"/>
          <w:marRight w:val="0"/>
          <w:marTop w:val="0"/>
          <w:marBottom w:val="0"/>
          <w:divBdr>
            <w:top w:val="none" w:sz="0" w:space="0" w:color="auto"/>
            <w:left w:val="none" w:sz="0" w:space="0" w:color="auto"/>
            <w:bottom w:val="none" w:sz="0" w:space="0" w:color="auto"/>
            <w:right w:val="none" w:sz="0" w:space="0" w:color="auto"/>
          </w:divBdr>
        </w:div>
        <w:div w:id="324745367">
          <w:marLeft w:val="0"/>
          <w:marRight w:val="0"/>
          <w:marTop w:val="0"/>
          <w:marBottom w:val="0"/>
          <w:divBdr>
            <w:top w:val="none" w:sz="0" w:space="0" w:color="auto"/>
            <w:left w:val="none" w:sz="0" w:space="0" w:color="auto"/>
            <w:bottom w:val="none" w:sz="0" w:space="0" w:color="auto"/>
            <w:right w:val="none" w:sz="0" w:space="0" w:color="auto"/>
          </w:divBdr>
        </w:div>
        <w:div w:id="205990620">
          <w:marLeft w:val="0"/>
          <w:marRight w:val="0"/>
          <w:marTop w:val="0"/>
          <w:marBottom w:val="0"/>
          <w:divBdr>
            <w:top w:val="none" w:sz="0" w:space="0" w:color="auto"/>
            <w:left w:val="none" w:sz="0" w:space="0" w:color="auto"/>
            <w:bottom w:val="none" w:sz="0" w:space="0" w:color="auto"/>
            <w:right w:val="none" w:sz="0" w:space="0" w:color="auto"/>
          </w:divBdr>
        </w:div>
        <w:div w:id="1030568429">
          <w:marLeft w:val="0"/>
          <w:marRight w:val="0"/>
          <w:marTop w:val="0"/>
          <w:marBottom w:val="0"/>
          <w:divBdr>
            <w:top w:val="none" w:sz="0" w:space="0" w:color="auto"/>
            <w:left w:val="none" w:sz="0" w:space="0" w:color="auto"/>
            <w:bottom w:val="none" w:sz="0" w:space="0" w:color="auto"/>
            <w:right w:val="none" w:sz="0" w:space="0" w:color="auto"/>
          </w:divBdr>
        </w:div>
        <w:div w:id="1305819361">
          <w:marLeft w:val="0"/>
          <w:marRight w:val="0"/>
          <w:marTop w:val="0"/>
          <w:marBottom w:val="0"/>
          <w:divBdr>
            <w:top w:val="none" w:sz="0" w:space="0" w:color="auto"/>
            <w:left w:val="none" w:sz="0" w:space="0" w:color="auto"/>
            <w:bottom w:val="none" w:sz="0" w:space="0" w:color="auto"/>
            <w:right w:val="none" w:sz="0" w:space="0" w:color="auto"/>
          </w:divBdr>
        </w:div>
        <w:div w:id="774247932">
          <w:marLeft w:val="0"/>
          <w:marRight w:val="0"/>
          <w:marTop w:val="0"/>
          <w:marBottom w:val="0"/>
          <w:divBdr>
            <w:top w:val="none" w:sz="0" w:space="0" w:color="auto"/>
            <w:left w:val="none" w:sz="0" w:space="0" w:color="auto"/>
            <w:bottom w:val="none" w:sz="0" w:space="0" w:color="auto"/>
            <w:right w:val="none" w:sz="0" w:space="0" w:color="auto"/>
          </w:divBdr>
        </w:div>
        <w:div w:id="1671718335">
          <w:marLeft w:val="0"/>
          <w:marRight w:val="0"/>
          <w:marTop w:val="0"/>
          <w:marBottom w:val="0"/>
          <w:divBdr>
            <w:top w:val="none" w:sz="0" w:space="0" w:color="auto"/>
            <w:left w:val="none" w:sz="0" w:space="0" w:color="auto"/>
            <w:bottom w:val="none" w:sz="0" w:space="0" w:color="auto"/>
            <w:right w:val="none" w:sz="0" w:space="0" w:color="auto"/>
          </w:divBdr>
        </w:div>
        <w:div w:id="1996566631">
          <w:marLeft w:val="0"/>
          <w:marRight w:val="0"/>
          <w:marTop w:val="0"/>
          <w:marBottom w:val="0"/>
          <w:divBdr>
            <w:top w:val="none" w:sz="0" w:space="0" w:color="auto"/>
            <w:left w:val="none" w:sz="0" w:space="0" w:color="auto"/>
            <w:bottom w:val="none" w:sz="0" w:space="0" w:color="auto"/>
            <w:right w:val="none" w:sz="0" w:space="0" w:color="auto"/>
          </w:divBdr>
        </w:div>
        <w:div w:id="2039626054">
          <w:marLeft w:val="0"/>
          <w:marRight w:val="0"/>
          <w:marTop w:val="0"/>
          <w:marBottom w:val="0"/>
          <w:divBdr>
            <w:top w:val="none" w:sz="0" w:space="0" w:color="auto"/>
            <w:left w:val="none" w:sz="0" w:space="0" w:color="auto"/>
            <w:bottom w:val="none" w:sz="0" w:space="0" w:color="auto"/>
            <w:right w:val="none" w:sz="0" w:space="0" w:color="auto"/>
          </w:divBdr>
        </w:div>
        <w:div w:id="1521354175">
          <w:marLeft w:val="0"/>
          <w:marRight w:val="0"/>
          <w:marTop w:val="0"/>
          <w:marBottom w:val="0"/>
          <w:divBdr>
            <w:top w:val="none" w:sz="0" w:space="0" w:color="auto"/>
            <w:left w:val="none" w:sz="0" w:space="0" w:color="auto"/>
            <w:bottom w:val="none" w:sz="0" w:space="0" w:color="auto"/>
            <w:right w:val="none" w:sz="0" w:space="0" w:color="auto"/>
          </w:divBdr>
        </w:div>
        <w:div w:id="1881282011">
          <w:marLeft w:val="0"/>
          <w:marRight w:val="0"/>
          <w:marTop w:val="0"/>
          <w:marBottom w:val="0"/>
          <w:divBdr>
            <w:top w:val="none" w:sz="0" w:space="0" w:color="auto"/>
            <w:left w:val="none" w:sz="0" w:space="0" w:color="auto"/>
            <w:bottom w:val="none" w:sz="0" w:space="0" w:color="auto"/>
            <w:right w:val="none" w:sz="0" w:space="0" w:color="auto"/>
          </w:divBdr>
        </w:div>
        <w:div w:id="1925382309">
          <w:marLeft w:val="0"/>
          <w:marRight w:val="0"/>
          <w:marTop w:val="0"/>
          <w:marBottom w:val="0"/>
          <w:divBdr>
            <w:top w:val="none" w:sz="0" w:space="0" w:color="auto"/>
            <w:left w:val="none" w:sz="0" w:space="0" w:color="auto"/>
            <w:bottom w:val="none" w:sz="0" w:space="0" w:color="auto"/>
            <w:right w:val="none" w:sz="0" w:space="0" w:color="auto"/>
          </w:divBdr>
        </w:div>
        <w:div w:id="1023939833">
          <w:marLeft w:val="0"/>
          <w:marRight w:val="0"/>
          <w:marTop w:val="0"/>
          <w:marBottom w:val="0"/>
          <w:divBdr>
            <w:top w:val="none" w:sz="0" w:space="0" w:color="auto"/>
            <w:left w:val="none" w:sz="0" w:space="0" w:color="auto"/>
            <w:bottom w:val="none" w:sz="0" w:space="0" w:color="auto"/>
            <w:right w:val="none" w:sz="0" w:space="0" w:color="auto"/>
          </w:divBdr>
        </w:div>
        <w:div w:id="808404049">
          <w:marLeft w:val="0"/>
          <w:marRight w:val="0"/>
          <w:marTop w:val="0"/>
          <w:marBottom w:val="0"/>
          <w:divBdr>
            <w:top w:val="none" w:sz="0" w:space="0" w:color="auto"/>
            <w:left w:val="none" w:sz="0" w:space="0" w:color="auto"/>
            <w:bottom w:val="none" w:sz="0" w:space="0" w:color="auto"/>
            <w:right w:val="none" w:sz="0" w:space="0" w:color="auto"/>
          </w:divBdr>
        </w:div>
        <w:div w:id="1960725266">
          <w:marLeft w:val="0"/>
          <w:marRight w:val="0"/>
          <w:marTop w:val="0"/>
          <w:marBottom w:val="0"/>
          <w:divBdr>
            <w:top w:val="none" w:sz="0" w:space="0" w:color="auto"/>
            <w:left w:val="none" w:sz="0" w:space="0" w:color="auto"/>
            <w:bottom w:val="none" w:sz="0" w:space="0" w:color="auto"/>
            <w:right w:val="none" w:sz="0" w:space="0" w:color="auto"/>
          </w:divBdr>
        </w:div>
        <w:div w:id="190387987">
          <w:marLeft w:val="0"/>
          <w:marRight w:val="0"/>
          <w:marTop w:val="0"/>
          <w:marBottom w:val="0"/>
          <w:divBdr>
            <w:top w:val="none" w:sz="0" w:space="0" w:color="auto"/>
            <w:left w:val="none" w:sz="0" w:space="0" w:color="auto"/>
            <w:bottom w:val="none" w:sz="0" w:space="0" w:color="auto"/>
            <w:right w:val="none" w:sz="0" w:space="0" w:color="auto"/>
          </w:divBdr>
        </w:div>
        <w:div w:id="834613354">
          <w:marLeft w:val="0"/>
          <w:marRight w:val="0"/>
          <w:marTop w:val="0"/>
          <w:marBottom w:val="0"/>
          <w:divBdr>
            <w:top w:val="none" w:sz="0" w:space="0" w:color="auto"/>
            <w:left w:val="none" w:sz="0" w:space="0" w:color="auto"/>
            <w:bottom w:val="none" w:sz="0" w:space="0" w:color="auto"/>
            <w:right w:val="none" w:sz="0" w:space="0" w:color="auto"/>
          </w:divBdr>
        </w:div>
        <w:div w:id="2022272206">
          <w:marLeft w:val="0"/>
          <w:marRight w:val="0"/>
          <w:marTop w:val="0"/>
          <w:marBottom w:val="0"/>
          <w:divBdr>
            <w:top w:val="none" w:sz="0" w:space="0" w:color="auto"/>
            <w:left w:val="none" w:sz="0" w:space="0" w:color="auto"/>
            <w:bottom w:val="none" w:sz="0" w:space="0" w:color="auto"/>
            <w:right w:val="none" w:sz="0" w:space="0" w:color="auto"/>
          </w:divBdr>
        </w:div>
        <w:div w:id="1108158611">
          <w:marLeft w:val="0"/>
          <w:marRight w:val="0"/>
          <w:marTop w:val="0"/>
          <w:marBottom w:val="0"/>
          <w:divBdr>
            <w:top w:val="none" w:sz="0" w:space="0" w:color="auto"/>
            <w:left w:val="none" w:sz="0" w:space="0" w:color="auto"/>
            <w:bottom w:val="none" w:sz="0" w:space="0" w:color="auto"/>
            <w:right w:val="none" w:sz="0" w:space="0" w:color="auto"/>
          </w:divBdr>
        </w:div>
        <w:div w:id="640188287">
          <w:marLeft w:val="0"/>
          <w:marRight w:val="0"/>
          <w:marTop w:val="0"/>
          <w:marBottom w:val="0"/>
          <w:divBdr>
            <w:top w:val="none" w:sz="0" w:space="0" w:color="auto"/>
            <w:left w:val="none" w:sz="0" w:space="0" w:color="auto"/>
            <w:bottom w:val="none" w:sz="0" w:space="0" w:color="auto"/>
            <w:right w:val="none" w:sz="0" w:space="0" w:color="auto"/>
          </w:divBdr>
        </w:div>
        <w:div w:id="1664508859">
          <w:marLeft w:val="0"/>
          <w:marRight w:val="0"/>
          <w:marTop w:val="0"/>
          <w:marBottom w:val="0"/>
          <w:divBdr>
            <w:top w:val="none" w:sz="0" w:space="0" w:color="auto"/>
            <w:left w:val="none" w:sz="0" w:space="0" w:color="auto"/>
            <w:bottom w:val="none" w:sz="0" w:space="0" w:color="auto"/>
            <w:right w:val="none" w:sz="0" w:space="0" w:color="auto"/>
          </w:divBdr>
        </w:div>
      </w:divsChild>
    </w:div>
    <w:div w:id="17178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5527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ΜΠΑΡΔΑΚΑΣ</dc:creator>
  <cp:lastModifiedBy>George</cp:lastModifiedBy>
  <cp:revision>2</cp:revision>
  <dcterms:created xsi:type="dcterms:W3CDTF">2026-05-25T16:04:00Z</dcterms:created>
  <dcterms:modified xsi:type="dcterms:W3CDTF">2026-05-25T16:04:00Z</dcterms:modified>
</cp:coreProperties>
</file>